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99" w:rsidRPr="00660D22" w:rsidRDefault="00860199" w:rsidP="00860199">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860199" w:rsidRPr="00660D22" w:rsidRDefault="00860199" w:rsidP="00860199">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e-</w:t>
      </w:r>
      <w:proofErr w:type="gramStart"/>
      <w:r w:rsidRPr="00660D22">
        <w:rPr>
          <w:rFonts w:ascii="Times New Roman" w:hAnsi="Times New Roman" w:cs="Times New Roman"/>
          <w:sz w:val="28"/>
          <w:szCs w:val="28"/>
        </w:rPr>
        <w:t>ISSN :</w:t>
      </w:r>
      <w:proofErr w:type="gramEnd"/>
      <w:r w:rsidRPr="00660D22">
        <w:rPr>
          <w:rFonts w:ascii="Times New Roman" w:hAnsi="Times New Roman" w:cs="Times New Roman"/>
          <w:sz w:val="28"/>
          <w:szCs w:val="28"/>
        </w:rPr>
        <w:t xml:space="preserve"> 2320-0847  p-ISSN : 2320-0936</w:t>
      </w:r>
    </w:p>
    <w:p w:rsidR="00860199" w:rsidRPr="00660D22" w:rsidRDefault="0090483E" w:rsidP="0086019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Volume-4 </w:t>
      </w:r>
      <w:r w:rsidR="00860199" w:rsidRPr="00660D22">
        <w:rPr>
          <w:rFonts w:ascii="Times New Roman" w:hAnsi="Times New Roman" w:cs="Times New Roman"/>
          <w:sz w:val="28"/>
          <w:szCs w:val="28"/>
        </w:rPr>
        <w:t>pp-</w:t>
      </w:r>
      <w:r w:rsidR="00860199">
        <w:rPr>
          <w:rFonts w:ascii="Times New Roman" w:hAnsi="Times New Roman" w:cs="Times New Roman"/>
          <w:sz w:val="28"/>
          <w:szCs w:val="28"/>
        </w:rPr>
        <w:t>01</w:t>
      </w:r>
      <w:r w:rsidR="00860199" w:rsidRPr="00660D22">
        <w:rPr>
          <w:rFonts w:ascii="Times New Roman" w:hAnsi="Times New Roman" w:cs="Times New Roman"/>
          <w:sz w:val="28"/>
          <w:szCs w:val="28"/>
        </w:rPr>
        <w:t>-</w:t>
      </w:r>
      <w:r w:rsidR="00860199">
        <w:rPr>
          <w:rFonts w:ascii="Times New Roman" w:hAnsi="Times New Roman" w:cs="Times New Roman"/>
          <w:sz w:val="28"/>
          <w:szCs w:val="28"/>
        </w:rPr>
        <w:t>05</w:t>
      </w:r>
    </w:p>
    <w:p w:rsidR="00860199" w:rsidRPr="00660D22" w:rsidRDefault="00860199" w:rsidP="00860199">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860199" w:rsidRPr="00660D22" w:rsidRDefault="00860199" w:rsidP="00860199">
      <w:pPr>
        <w:spacing w:after="0" w:line="240" w:lineRule="auto"/>
        <w:rPr>
          <w:rFonts w:ascii="Times New Roman" w:hAnsi="Times New Roman" w:cs="Times New Roman"/>
          <w:sz w:val="28"/>
          <w:szCs w:val="28"/>
        </w:rPr>
      </w:pPr>
    </w:p>
    <w:p w:rsidR="00860199" w:rsidRPr="00660D22" w:rsidRDefault="00860199" w:rsidP="00860199">
      <w:pPr>
        <w:shd w:val="clear" w:color="auto" w:fill="DBE5F1" w:themeFill="accent1" w:themeFillTint="33"/>
        <w:spacing w:after="0" w:line="240" w:lineRule="auto"/>
        <w:rPr>
          <w:rFonts w:ascii="Times New Roman" w:hAnsi="Times New Roman" w:cs="Times New Roman"/>
          <w:sz w:val="28"/>
          <w:szCs w:val="28"/>
        </w:rPr>
      </w:pPr>
      <w:r w:rsidRPr="00660D22">
        <w:rPr>
          <w:rFonts w:ascii="Times New Roman" w:hAnsi="Times New Roman" w:cs="Times New Roman"/>
          <w:sz w:val="28"/>
          <w:szCs w:val="28"/>
        </w:rPr>
        <w:t xml:space="preserve">Research Paper                                  </w:t>
      </w:r>
      <w:r>
        <w:rPr>
          <w:rFonts w:ascii="Times New Roman" w:hAnsi="Times New Roman" w:cs="Times New Roman"/>
          <w:sz w:val="28"/>
          <w:szCs w:val="28"/>
        </w:rPr>
        <w:t xml:space="preserve">                               </w:t>
      </w:r>
      <w:r w:rsidRPr="00660D22">
        <w:rPr>
          <w:rFonts w:ascii="Times New Roman" w:hAnsi="Times New Roman" w:cs="Times New Roman"/>
          <w:sz w:val="28"/>
          <w:szCs w:val="28"/>
        </w:rPr>
        <w:t xml:space="preserve">                  Open Access</w:t>
      </w:r>
    </w:p>
    <w:p w:rsidR="00860199" w:rsidRPr="00660D22" w:rsidRDefault="00860199" w:rsidP="00860199">
      <w:pPr>
        <w:pBdr>
          <w:top w:val="thinThickThinSmallGap" w:sz="24" w:space="0" w:color="auto"/>
        </w:pBdr>
        <w:spacing w:after="0" w:line="240" w:lineRule="auto"/>
        <w:rPr>
          <w:rFonts w:ascii="Times New Roman" w:hAnsi="Times New Roman" w:cs="Times New Roman"/>
          <w:sz w:val="6"/>
        </w:rPr>
      </w:pPr>
    </w:p>
    <w:p w:rsidR="00A53A80" w:rsidRPr="00A53A80" w:rsidRDefault="00A53A80" w:rsidP="007749AA">
      <w:pPr>
        <w:pStyle w:val="Title"/>
        <w:framePr w:w="0" w:hSpace="0" w:vSpace="0" w:wrap="auto" w:vAnchor="margin" w:hAnchor="text" w:xAlign="left" w:yAlign="inline"/>
        <w:rPr>
          <w:b/>
          <w:sz w:val="20"/>
          <w:szCs w:val="36"/>
        </w:rPr>
      </w:pPr>
    </w:p>
    <w:p w:rsidR="00D94FF7" w:rsidRPr="00A53A80" w:rsidRDefault="00DA4B94" w:rsidP="00A53A80">
      <w:pPr>
        <w:pStyle w:val="Title"/>
        <w:framePr w:w="0" w:hSpace="0" w:vSpace="0" w:wrap="auto" w:vAnchor="margin" w:hAnchor="text" w:xAlign="left" w:yAlign="inline"/>
        <w:rPr>
          <w:sz w:val="32"/>
          <w:szCs w:val="20"/>
        </w:rPr>
      </w:pPr>
      <w:r w:rsidRPr="00A53A80">
        <w:rPr>
          <w:b/>
          <w:sz w:val="32"/>
          <w:szCs w:val="20"/>
        </w:rPr>
        <w:t>Study on the partial replacement of fine aggregate using induction furnace slag</w:t>
      </w:r>
    </w:p>
    <w:p w:rsidR="00D94FF7" w:rsidRPr="00A53A80" w:rsidRDefault="00D94FF7" w:rsidP="00A53A80">
      <w:pPr>
        <w:pStyle w:val="Authors"/>
        <w:framePr w:w="0" w:hSpace="0" w:vSpace="0" w:wrap="auto" w:vAnchor="margin" w:hAnchor="text" w:xAlign="left" w:yAlign="inline"/>
        <w:spacing w:after="0"/>
        <w:rPr>
          <w:bCs/>
          <w:sz w:val="20"/>
          <w:szCs w:val="20"/>
        </w:rPr>
      </w:pPr>
    </w:p>
    <w:p w:rsidR="00D94FF7" w:rsidRPr="00A53A80" w:rsidRDefault="00DA4B94" w:rsidP="00A53A80">
      <w:pPr>
        <w:pStyle w:val="Authors"/>
        <w:framePr w:w="0" w:hSpace="0" w:vSpace="0" w:wrap="auto" w:vAnchor="margin" w:hAnchor="text" w:xAlign="left" w:yAlign="inline"/>
        <w:spacing w:after="0"/>
        <w:rPr>
          <w:bCs/>
          <w:sz w:val="28"/>
          <w:szCs w:val="20"/>
        </w:rPr>
      </w:pPr>
      <w:proofErr w:type="spellStart"/>
      <w:r w:rsidRPr="00A53A80">
        <w:rPr>
          <w:bCs/>
          <w:sz w:val="28"/>
          <w:szCs w:val="20"/>
        </w:rPr>
        <w:t>Ansu</w:t>
      </w:r>
      <w:proofErr w:type="spellEnd"/>
      <w:r w:rsidRPr="00A53A80">
        <w:rPr>
          <w:bCs/>
          <w:sz w:val="28"/>
          <w:szCs w:val="20"/>
        </w:rPr>
        <w:t xml:space="preserve"> John</w:t>
      </w:r>
      <w:r w:rsidR="00897D52">
        <w:rPr>
          <w:bCs/>
          <w:sz w:val="28"/>
          <w:szCs w:val="20"/>
        </w:rPr>
        <w:t xml:space="preserve"> and</w:t>
      </w:r>
      <w:r w:rsidR="00D94FF7" w:rsidRPr="00A53A80">
        <w:rPr>
          <w:bCs/>
          <w:sz w:val="28"/>
          <w:szCs w:val="20"/>
        </w:rPr>
        <w:t xml:space="preserve"> </w:t>
      </w:r>
      <w:r w:rsidRPr="00A53A80">
        <w:rPr>
          <w:bCs/>
          <w:sz w:val="28"/>
          <w:szCs w:val="20"/>
        </w:rPr>
        <w:t>Elson John</w:t>
      </w:r>
      <w:r w:rsidR="00D94FF7" w:rsidRPr="00A53A80">
        <w:rPr>
          <w:bCs/>
          <w:sz w:val="28"/>
          <w:szCs w:val="20"/>
          <w:vertAlign w:val="superscript"/>
        </w:rPr>
        <w:t xml:space="preserve"> </w:t>
      </w:r>
    </w:p>
    <w:p w:rsidR="00D94FF7" w:rsidRPr="00A53A80" w:rsidRDefault="00DA4B94" w:rsidP="00A53A80">
      <w:pPr>
        <w:pStyle w:val="Authors"/>
        <w:framePr w:w="0" w:hSpace="0" w:vSpace="0" w:wrap="auto" w:vAnchor="margin" w:hAnchor="text" w:xAlign="left" w:yAlign="inline"/>
        <w:spacing w:after="0"/>
        <w:rPr>
          <w:i/>
          <w:sz w:val="20"/>
          <w:szCs w:val="20"/>
        </w:rPr>
      </w:pPr>
      <w:r w:rsidRPr="00A53A80">
        <w:rPr>
          <w:rFonts w:eastAsia="Malgun Gothic"/>
          <w:i/>
          <w:spacing w:val="-5"/>
          <w:sz w:val="20"/>
          <w:szCs w:val="20"/>
        </w:rPr>
        <w:t>Department of Civil Engineering, Mar Athanasius College of Engineering,</w:t>
      </w:r>
      <w:r w:rsidR="00EB315E" w:rsidRPr="00A53A80">
        <w:rPr>
          <w:rFonts w:eastAsia="Malgun Gothic"/>
          <w:i/>
          <w:spacing w:val="-5"/>
          <w:sz w:val="20"/>
          <w:szCs w:val="20"/>
        </w:rPr>
        <w:t xml:space="preserve"> </w:t>
      </w:r>
      <w:proofErr w:type="spellStart"/>
      <w:r w:rsidR="00EB315E" w:rsidRPr="00A53A80">
        <w:rPr>
          <w:rFonts w:eastAsia="Malgun Gothic"/>
          <w:i/>
          <w:spacing w:val="-5"/>
          <w:sz w:val="20"/>
          <w:szCs w:val="20"/>
        </w:rPr>
        <w:t>Kothamangalam</w:t>
      </w:r>
      <w:proofErr w:type="spellEnd"/>
      <w:r w:rsidR="00EB315E" w:rsidRPr="00A53A80">
        <w:rPr>
          <w:rFonts w:eastAsia="Malgun Gothic"/>
          <w:i/>
          <w:spacing w:val="-5"/>
          <w:sz w:val="20"/>
          <w:szCs w:val="20"/>
        </w:rPr>
        <w:t>, India</w:t>
      </w:r>
      <w:r w:rsidRPr="00A53A80">
        <w:rPr>
          <w:rFonts w:eastAsia="Malgun Gothic"/>
          <w:i/>
          <w:spacing w:val="-5"/>
          <w:sz w:val="20"/>
          <w:szCs w:val="20"/>
        </w:rPr>
        <w:t xml:space="preserve"> </w:t>
      </w:r>
    </w:p>
    <w:p w:rsidR="00DA4B94" w:rsidRPr="00A53A80" w:rsidRDefault="00DA4B94" w:rsidP="00A53A80">
      <w:pPr>
        <w:spacing w:after="0" w:line="240" w:lineRule="auto"/>
        <w:jc w:val="center"/>
        <w:rPr>
          <w:rFonts w:ascii="Times New Roman" w:hAnsi="Times New Roman" w:cs="Times New Roman"/>
          <w:b/>
          <w:sz w:val="20"/>
          <w:szCs w:val="20"/>
        </w:rPr>
      </w:pPr>
    </w:p>
    <w:p w:rsidR="00DA4B94" w:rsidRPr="00A53A80" w:rsidRDefault="00A53A80" w:rsidP="00A53A80">
      <w:pPr>
        <w:pStyle w:val="Authors"/>
        <w:framePr w:w="0" w:hSpace="0" w:vSpace="0" w:wrap="auto" w:vAnchor="margin" w:hAnchor="text" w:xAlign="left" w:yAlign="inline"/>
        <w:pBdr>
          <w:top w:val="single" w:sz="4" w:space="1" w:color="auto"/>
        </w:pBdr>
        <w:spacing w:after="0"/>
        <w:jc w:val="both"/>
        <w:rPr>
          <w:i/>
          <w:color w:val="FF0000"/>
          <w:sz w:val="20"/>
          <w:szCs w:val="20"/>
        </w:rPr>
      </w:pPr>
      <w:r w:rsidRPr="00A53A80">
        <w:rPr>
          <w:b/>
          <w:i/>
          <w:szCs w:val="20"/>
          <w:lang w:val="fr-FR"/>
        </w:rPr>
        <w:t xml:space="preserve">Abstract: - </w:t>
      </w:r>
      <w:r w:rsidR="00DA4B94" w:rsidRPr="00A53A80">
        <w:rPr>
          <w:sz w:val="20"/>
          <w:szCs w:val="20"/>
        </w:rPr>
        <w:t>This paper highlights the feasibility study on the utilization of induction furnace slag as an alternative for conventional fine aggregate. In this study the compressive strength characteristics of mortar and concrete made with partial replacement of fine aggregate using induction furnace slag was considered. For the experimental investigation, mixes were prepared wi</w:t>
      </w:r>
      <w:r w:rsidR="00153DA6" w:rsidRPr="00A53A80">
        <w:rPr>
          <w:sz w:val="20"/>
          <w:szCs w:val="20"/>
        </w:rPr>
        <w:t>th fine aggregate replacement using</w:t>
      </w:r>
      <w:r w:rsidR="00DA4B94" w:rsidRPr="00A53A80">
        <w:rPr>
          <w:sz w:val="20"/>
          <w:szCs w:val="20"/>
        </w:rPr>
        <w:t xml:space="preserve"> 20 percent, 30 percent, 40 percent, 50 percent and 60 percent induction furnace slag. Compressive strength test on mortar and concrete were conducted and the test results indicated that fine aggregate replacement using 30 percent induction furnace showed a better performance compared to control mix.</w:t>
      </w:r>
      <w:r w:rsidR="00DA4B94" w:rsidRPr="00A53A80">
        <w:rPr>
          <w:i/>
          <w:sz w:val="20"/>
          <w:szCs w:val="20"/>
        </w:rPr>
        <w:t xml:space="preserve"> </w:t>
      </w:r>
    </w:p>
    <w:p w:rsidR="00A53A80" w:rsidRDefault="00A53A80" w:rsidP="00A53A80">
      <w:pPr>
        <w:spacing w:after="0" w:line="240" w:lineRule="auto"/>
        <w:rPr>
          <w:rFonts w:ascii="Times New Roman" w:hAnsi="Times New Roman" w:cs="Times New Roman"/>
          <w:b/>
          <w:bCs/>
          <w:i/>
          <w:iCs/>
          <w:sz w:val="20"/>
          <w:szCs w:val="20"/>
        </w:rPr>
      </w:pPr>
    </w:p>
    <w:p w:rsidR="00D94FF7" w:rsidRDefault="00D94FF7" w:rsidP="00A53A80">
      <w:pPr>
        <w:pBdr>
          <w:top w:val="single" w:sz="4" w:space="1" w:color="auto"/>
          <w:bottom w:val="single" w:sz="4" w:space="1" w:color="auto"/>
        </w:pBdr>
        <w:spacing w:after="0" w:line="240" w:lineRule="auto"/>
        <w:rPr>
          <w:rFonts w:ascii="Times New Roman" w:hAnsi="Times New Roman" w:cs="Times New Roman"/>
          <w:i/>
          <w:iCs/>
          <w:sz w:val="20"/>
          <w:szCs w:val="20"/>
        </w:rPr>
      </w:pPr>
      <w:proofErr w:type="gramStart"/>
      <w:r w:rsidRPr="00A53A80">
        <w:rPr>
          <w:rFonts w:ascii="Times New Roman" w:hAnsi="Times New Roman" w:cs="Times New Roman"/>
          <w:b/>
          <w:bCs/>
          <w:i/>
          <w:iCs/>
          <w:szCs w:val="20"/>
        </w:rPr>
        <w:t xml:space="preserve">Keywords </w:t>
      </w:r>
      <w:r w:rsidR="00A53A80" w:rsidRPr="00A53A80">
        <w:rPr>
          <w:rFonts w:ascii="Times New Roman" w:hAnsi="Times New Roman" w:cs="Times New Roman"/>
          <w:b/>
          <w:bCs/>
          <w:i/>
          <w:iCs/>
          <w:szCs w:val="20"/>
        </w:rPr>
        <w:t>:</w:t>
      </w:r>
      <w:proofErr w:type="gramEnd"/>
      <w:r w:rsidR="00A53A80" w:rsidRPr="00A53A80">
        <w:rPr>
          <w:rFonts w:ascii="Times New Roman" w:hAnsi="Times New Roman" w:cs="Times New Roman"/>
          <w:b/>
          <w:bCs/>
          <w:i/>
          <w:iCs/>
          <w:szCs w:val="20"/>
        </w:rPr>
        <w:t xml:space="preserve"> - </w:t>
      </w:r>
      <w:r w:rsidR="00EA7AE0" w:rsidRPr="00A53A80">
        <w:rPr>
          <w:rFonts w:ascii="Times New Roman" w:hAnsi="Times New Roman" w:cs="Times New Roman"/>
          <w:i/>
          <w:iCs/>
          <w:sz w:val="20"/>
          <w:szCs w:val="20"/>
        </w:rPr>
        <w:t>Induction furnace slag</w:t>
      </w:r>
      <w:r w:rsidR="00500747" w:rsidRPr="00A53A80">
        <w:rPr>
          <w:rFonts w:ascii="Times New Roman" w:hAnsi="Times New Roman" w:cs="Times New Roman"/>
          <w:i/>
          <w:iCs/>
          <w:sz w:val="20"/>
          <w:szCs w:val="20"/>
        </w:rPr>
        <w:t xml:space="preserve">; </w:t>
      </w:r>
      <w:proofErr w:type="spellStart"/>
      <w:r w:rsidR="00500747" w:rsidRPr="00A53A80">
        <w:rPr>
          <w:rFonts w:ascii="Times New Roman" w:hAnsi="Times New Roman" w:cs="Times New Roman"/>
          <w:i/>
          <w:iCs/>
          <w:sz w:val="20"/>
          <w:szCs w:val="20"/>
        </w:rPr>
        <w:t>superplasticizer</w:t>
      </w:r>
      <w:proofErr w:type="spellEnd"/>
      <w:r w:rsidR="00500747" w:rsidRPr="00A53A80">
        <w:rPr>
          <w:rFonts w:ascii="Times New Roman" w:hAnsi="Times New Roman" w:cs="Times New Roman"/>
          <w:i/>
          <w:iCs/>
          <w:sz w:val="20"/>
          <w:szCs w:val="20"/>
        </w:rPr>
        <w:t>; compressive strength; slump test</w:t>
      </w:r>
      <w:r w:rsidRPr="00A53A80">
        <w:rPr>
          <w:rFonts w:ascii="Times New Roman" w:hAnsi="Times New Roman" w:cs="Times New Roman"/>
          <w:i/>
          <w:iCs/>
          <w:sz w:val="20"/>
          <w:szCs w:val="20"/>
        </w:rPr>
        <w:t xml:space="preserve"> </w:t>
      </w:r>
    </w:p>
    <w:p w:rsidR="00A53A80" w:rsidRPr="00A53A80" w:rsidRDefault="00A53A80" w:rsidP="00A53A80">
      <w:pPr>
        <w:spacing w:after="0" w:line="240" w:lineRule="auto"/>
        <w:rPr>
          <w:rFonts w:ascii="Times New Roman" w:hAnsi="Times New Roman" w:cs="Times New Roman"/>
          <w:i/>
          <w:iCs/>
          <w:sz w:val="20"/>
          <w:szCs w:val="20"/>
          <w:lang w:val="fr-FR"/>
        </w:rPr>
      </w:pPr>
    </w:p>
    <w:p w:rsidR="00D94FF7" w:rsidRPr="00A53A80" w:rsidRDefault="00A53A80" w:rsidP="00A53A80">
      <w:pPr>
        <w:pStyle w:val="Heading1"/>
        <w:numPr>
          <w:ilvl w:val="0"/>
          <w:numId w:val="3"/>
        </w:numPr>
        <w:spacing w:before="0" w:after="0"/>
        <w:ind w:left="0" w:firstLine="0"/>
        <w:rPr>
          <w:b/>
          <w:bCs/>
          <w:sz w:val="22"/>
        </w:rPr>
      </w:pPr>
      <w:r w:rsidRPr="00A53A80">
        <w:rPr>
          <w:b/>
          <w:bCs/>
          <w:sz w:val="22"/>
        </w:rPr>
        <w:t xml:space="preserve">INTRODUCTION </w:t>
      </w:r>
    </w:p>
    <w:p w:rsidR="00500747" w:rsidRPr="00A53A80" w:rsidRDefault="00500747" w:rsidP="00A53A80">
      <w:pPr>
        <w:spacing w:after="0" w:line="240" w:lineRule="auto"/>
        <w:ind w:firstLine="720"/>
        <w:jc w:val="both"/>
        <w:rPr>
          <w:rFonts w:ascii="Times New Roman" w:hAnsi="Times New Roman" w:cs="Times New Roman"/>
          <w:sz w:val="20"/>
          <w:szCs w:val="20"/>
        </w:rPr>
      </w:pPr>
      <w:r w:rsidRPr="00A53A80">
        <w:rPr>
          <w:rFonts w:ascii="Times New Roman" w:hAnsi="Times New Roman" w:cs="Times New Roman"/>
          <w:sz w:val="20"/>
          <w:szCs w:val="20"/>
        </w:rPr>
        <w:t xml:space="preserve">Concrete is a composite construction material composed mainly of cement, aggregate and water. The cement and other </w:t>
      </w:r>
      <w:proofErr w:type="spellStart"/>
      <w:r w:rsidRPr="00A53A80">
        <w:rPr>
          <w:rFonts w:ascii="Times New Roman" w:hAnsi="Times New Roman" w:cs="Times New Roman"/>
          <w:sz w:val="20"/>
          <w:szCs w:val="20"/>
        </w:rPr>
        <w:t>cementitious</w:t>
      </w:r>
      <w:proofErr w:type="spellEnd"/>
      <w:r w:rsidRPr="00A53A80">
        <w:rPr>
          <w:rFonts w:ascii="Times New Roman" w:hAnsi="Times New Roman" w:cs="Times New Roman"/>
          <w:sz w:val="20"/>
          <w:szCs w:val="20"/>
        </w:rPr>
        <w:t xml:space="preserve"> materials such as fly ash and </w:t>
      </w:r>
      <w:hyperlink r:id="rId8" w:tooltip="Slag cement" w:history="1">
        <w:r w:rsidRPr="00A53A80">
          <w:rPr>
            <w:rFonts w:ascii="Times New Roman" w:hAnsi="Times New Roman" w:cs="Times New Roman"/>
            <w:sz w:val="20"/>
            <w:szCs w:val="20"/>
          </w:rPr>
          <w:t>slag cement</w:t>
        </w:r>
      </w:hyperlink>
      <w:r w:rsidRPr="00A53A80">
        <w:rPr>
          <w:rFonts w:ascii="Times New Roman" w:hAnsi="Times New Roman" w:cs="Times New Roman"/>
          <w:sz w:val="20"/>
          <w:szCs w:val="20"/>
        </w:rPr>
        <w:t xml:space="preserve">, serve as a binder for the aggregate. The aggregates are of two kinds, coarse aggregate such as crushed </w:t>
      </w:r>
      <w:hyperlink r:id="rId9" w:tooltip="Limestone" w:history="1">
        <w:r w:rsidRPr="00A53A80">
          <w:rPr>
            <w:rFonts w:ascii="Times New Roman" w:hAnsi="Times New Roman" w:cs="Times New Roman"/>
            <w:sz w:val="20"/>
            <w:szCs w:val="20"/>
          </w:rPr>
          <w:t>limestone</w:t>
        </w:r>
      </w:hyperlink>
      <w:r w:rsidRPr="00A53A80">
        <w:rPr>
          <w:rFonts w:ascii="Times New Roman" w:hAnsi="Times New Roman" w:cs="Times New Roman"/>
          <w:sz w:val="20"/>
          <w:szCs w:val="20"/>
        </w:rPr>
        <w:t xml:space="preserve"> or </w:t>
      </w:r>
      <w:hyperlink r:id="rId10" w:tooltip="Granite" w:history="1">
        <w:r w:rsidRPr="00A53A80">
          <w:rPr>
            <w:rFonts w:ascii="Times New Roman" w:hAnsi="Times New Roman" w:cs="Times New Roman"/>
            <w:sz w:val="20"/>
            <w:szCs w:val="20"/>
          </w:rPr>
          <w:t>granite</w:t>
        </w:r>
      </w:hyperlink>
      <w:r w:rsidRPr="00A53A80">
        <w:rPr>
          <w:rFonts w:ascii="Times New Roman" w:hAnsi="Times New Roman" w:cs="Times New Roman"/>
          <w:sz w:val="20"/>
          <w:szCs w:val="20"/>
        </w:rPr>
        <w:t xml:space="preserve"> and fine aggregate such as river </w:t>
      </w:r>
      <w:hyperlink r:id="rId11" w:tooltip="Sand" w:history="1">
        <w:r w:rsidRPr="00A53A80">
          <w:rPr>
            <w:rFonts w:ascii="Times New Roman" w:hAnsi="Times New Roman" w:cs="Times New Roman"/>
            <w:sz w:val="20"/>
            <w:szCs w:val="20"/>
          </w:rPr>
          <w:t>sand</w:t>
        </w:r>
      </w:hyperlink>
      <w:r w:rsidRPr="00A53A80">
        <w:rPr>
          <w:rFonts w:ascii="Times New Roman" w:hAnsi="Times New Roman" w:cs="Times New Roman"/>
          <w:sz w:val="20"/>
          <w:szCs w:val="20"/>
        </w:rPr>
        <w:t xml:space="preserve"> or manufactured sand. Various </w:t>
      </w:r>
      <w:hyperlink r:id="rId12" w:tooltip="Chemistry" w:history="1">
        <w:r w:rsidRPr="00A53A80">
          <w:rPr>
            <w:rFonts w:ascii="Times New Roman" w:hAnsi="Times New Roman" w:cs="Times New Roman"/>
            <w:sz w:val="20"/>
            <w:szCs w:val="20"/>
          </w:rPr>
          <w:t>chemical</w:t>
        </w:r>
      </w:hyperlink>
      <w:r w:rsidRPr="00A53A80">
        <w:rPr>
          <w:rFonts w:ascii="Times New Roman" w:hAnsi="Times New Roman" w:cs="Times New Roman"/>
          <w:sz w:val="20"/>
          <w:szCs w:val="20"/>
        </w:rPr>
        <w:t xml:space="preserve"> </w:t>
      </w:r>
      <w:hyperlink r:id="rId13" w:tooltip="Admixture" w:history="1">
        <w:r w:rsidRPr="00A53A80">
          <w:rPr>
            <w:rFonts w:ascii="Times New Roman" w:hAnsi="Times New Roman" w:cs="Times New Roman"/>
            <w:sz w:val="20"/>
            <w:szCs w:val="20"/>
          </w:rPr>
          <w:t>admixtures</w:t>
        </w:r>
      </w:hyperlink>
      <w:r w:rsidRPr="00A53A80">
        <w:rPr>
          <w:rFonts w:ascii="Times New Roman" w:hAnsi="Times New Roman" w:cs="Times New Roman"/>
          <w:sz w:val="20"/>
          <w:szCs w:val="20"/>
        </w:rPr>
        <w:t xml:space="preserve"> can also be added to achieve varied properties. Water is mixed in concrete so that the concrete gets its shape and then gets hardened through a process called </w:t>
      </w:r>
      <w:hyperlink r:id="rId14" w:tooltip="Mineral hydration" w:history="1">
        <w:r w:rsidRPr="00A53A80">
          <w:rPr>
            <w:rFonts w:ascii="Times New Roman" w:hAnsi="Times New Roman" w:cs="Times New Roman"/>
            <w:sz w:val="20"/>
            <w:szCs w:val="20"/>
          </w:rPr>
          <w:t>hydration</w:t>
        </w:r>
      </w:hyperlink>
      <w:r w:rsidR="00153DA6" w:rsidRPr="00A53A80">
        <w:rPr>
          <w:rFonts w:ascii="Times New Roman" w:hAnsi="Times New Roman" w:cs="Times New Roman"/>
          <w:sz w:val="20"/>
          <w:szCs w:val="20"/>
        </w:rPr>
        <w:t>. The a</w:t>
      </w:r>
      <w:r w:rsidRPr="00A53A80">
        <w:rPr>
          <w:rFonts w:ascii="Times New Roman" w:hAnsi="Times New Roman" w:cs="Times New Roman"/>
          <w:sz w:val="20"/>
          <w:szCs w:val="20"/>
        </w:rPr>
        <w:t>ggregates occupy almost 70-75 percent of the total volume of concrete</w:t>
      </w:r>
      <w:r w:rsidR="00FC2866" w:rsidRPr="00A53A80">
        <w:rPr>
          <w:rFonts w:ascii="Times New Roman" w:hAnsi="Times New Roman" w:cs="Times New Roman"/>
          <w:sz w:val="20"/>
          <w:szCs w:val="20"/>
        </w:rPr>
        <w:t xml:space="preserve"> [1]</w:t>
      </w:r>
      <w:r w:rsidRPr="00A53A80">
        <w:rPr>
          <w:rFonts w:ascii="Times New Roman" w:hAnsi="Times New Roman" w:cs="Times New Roman"/>
          <w:sz w:val="20"/>
          <w:szCs w:val="20"/>
        </w:rPr>
        <w:t>. The civil engineering construction particularly in the field of reinforced concrete has increased and as a consequence the availability of aggregate</w:t>
      </w:r>
      <w:r w:rsidR="00153DA6" w:rsidRPr="00A53A80">
        <w:rPr>
          <w:rFonts w:ascii="Times New Roman" w:hAnsi="Times New Roman" w:cs="Times New Roman"/>
          <w:sz w:val="20"/>
          <w:szCs w:val="20"/>
        </w:rPr>
        <w:t xml:space="preserve"> has reduced by a large amount, which has led to hike in its cost. </w:t>
      </w:r>
      <w:r w:rsidRPr="00A53A80">
        <w:rPr>
          <w:rFonts w:ascii="Times New Roman" w:hAnsi="Times New Roman" w:cs="Times New Roman"/>
          <w:sz w:val="20"/>
          <w:szCs w:val="20"/>
        </w:rPr>
        <w:t>To meet the global demand of concrete in the future, it is becoming a challenging task to find suitable alternative construction material</w:t>
      </w:r>
      <w:r w:rsidR="00F0384A" w:rsidRPr="00A53A80">
        <w:rPr>
          <w:rFonts w:ascii="Times New Roman" w:hAnsi="Times New Roman" w:cs="Times New Roman"/>
          <w:sz w:val="20"/>
          <w:szCs w:val="20"/>
        </w:rPr>
        <w:t>s</w:t>
      </w:r>
      <w:r w:rsidRPr="00A53A80">
        <w:rPr>
          <w:rFonts w:ascii="Times New Roman" w:hAnsi="Times New Roman" w:cs="Times New Roman"/>
          <w:sz w:val="20"/>
          <w:szCs w:val="20"/>
        </w:rPr>
        <w:t xml:space="preserve"> which can fully or partially replace the </w:t>
      </w:r>
      <w:r w:rsidR="00F0384A" w:rsidRPr="00A53A80">
        <w:rPr>
          <w:rFonts w:ascii="Times New Roman" w:hAnsi="Times New Roman" w:cs="Times New Roman"/>
          <w:sz w:val="20"/>
          <w:szCs w:val="20"/>
        </w:rPr>
        <w:t xml:space="preserve">natural </w:t>
      </w:r>
      <w:r w:rsidRPr="00A53A80">
        <w:rPr>
          <w:rFonts w:ascii="Times New Roman" w:hAnsi="Times New Roman" w:cs="Times New Roman"/>
          <w:sz w:val="20"/>
          <w:szCs w:val="20"/>
        </w:rPr>
        <w:t>aggregate without affecting the property o</w:t>
      </w:r>
      <w:r w:rsidR="00F0384A" w:rsidRPr="00A53A80">
        <w:rPr>
          <w:rFonts w:ascii="Times New Roman" w:hAnsi="Times New Roman" w:cs="Times New Roman"/>
          <w:sz w:val="20"/>
          <w:szCs w:val="20"/>
        </w:rPr>
        <w:t>f concrete</w:t>
      </w:r>
      <w:r w:rsidRPr="00A53A80">
        <w:rPr>
          <w:rFonts w:ascii="Times New Roman" w:hAnsi="Times New Roman" w:cs="Times New Roman"/>
          <w:sz w:val="20"/>
          <w:szCs w:val="20"/>
        </w:rPr>
        <w:t>. The different materials that can  be used as an alternative for natural fine aggregate include blast furnace slag, manufactured sand, crushed glass, copper slag, recycled aggregates, fly ash aggregate, steel slag etc. The use of</w:t>
      </w:r>
      <w:r w:rsidR="00F0384A" w:rsidRPr="00A53A80">
        <w:rPr>
          <w:rFonts w:ascii="Times New Roman" w:hAnsi="Times New Roman" w:cs="Times New Roman"/>
          <w:sz w:val="20"/>
          <w:szCs w:val="20"/>
        </w:rPr>
        <w:t xml:space="preserve"> such materials not only result</w:t>
      </w:r>
      <w:r w:rsidRPr="00A53A80">
        <w:rPr>
          <w:rFonts w:ascii="Times New Roman" w:hAnsi="Times New Roman" w:cs="Times New Roman"/>
          <w:sz w:val="20"/>
          <w:szCs w:val="20"/>
        </w:rPr>
        <w:t xml:space="preserve"> in conservation of natural resources but also helps in maintaining good environmental conditions by effective utilization of these by-products which will otherwise remain as a waste material. Steel slag is such materials which could be used as a partial replacement for fine aggregate</w:t>
      </w:r>
      <w:r w:rsidR="00FC2866" w:rsidRPr="00A53A80">
        <w:rPr>
          <w:rFonts w:ascii="Times New Roman" w:hAnsi="Times New Roman" w:cs="Times New Roman"/>
          <w:sz w:val="20"/>
          <w:szCs w:val="20"/>
        </w:rPr>
        <w:t xml:space="preserve"> [2]</w:t>
      </w:r>
      <w:r w:rsidRPr="00A53A80">
        <w:rPr>
          <w:rFonts w:ascii="Times New Roman" w:hAnsi="Times New Roman" w:cs="Times New Roman"/>
          <w:sz w:val="20"/>
          <w:szCs w:val="20"/>
        </w:rPr>
        <w:t xml:space="preserve">. Induction furnace steel slag is a by-product of steel manufacturing industry, which is produced in an induction furnace. These materials are otherwise considered to be a potential waste material which is been dumped near the industrial area. Through the present work, the use of induction furnace slag as a partial replacement for the fine aggregate in cement mortar and cement concrete is studied. </w:t>
      </w:r>
    </w:p>
    <w:p w:rsidR="003858DB" w:rsidRPr="00A53A80" w:rsidRDefault="003858DB" w:rsidP="00A53A80">
      <w:pPr>
        <w:adjustRightInd w:val="0"/>
        <w:spacing w:after="0" w:line="240" w:lineRule="auto"/>
        <w:ind w:firstLine="720"/>
        <w:jc w:val="both"/>
        <w:rPr>
          <w:rFonts w:ascii="Times New Roman" w:hAnsi="Times New Roman" w:cs="Times New Roman"/>
          <w:sz w:val="20"/>
          <w:szCs w:val="20"/>
        </w:rPr>
      </w:pPr>
      <w:r w:rsidRPr="00A53A80">
        <w:rPr>
          <w:rFonts w:ascii="Times New Roman" w:hAnsi="Times New Roman" w:cs="Times New Roman"/>
          <w:sz w:val="20"/>
          <w:szCs w:val="20"/>
        </w:rPr>
        <w:t xml:space="preserve">R. </w:t>
      </w:r>
      <w:proofErr w:type="spellStart"/>
      <w:r w:rsidRPr="00A53A80">
        <w:rPr>
          <w:rFonts w:ascii="Times New Roman" w:hAnsi="Times New Roman" w:cs="Times New Roman"/>
          <w:sz w:val="20"/>
          <w:szCs w:val="20"/>
        </w:rPr>
        <w:t>Alizadeh</w:t>
      </w:r>
      <w:proofErr w:type="spellEnd"/>
      <w:r w:rsidRPr="00A53A80">
        <w:rPr>
          <w:rFonts w:ascii="Times New Roman" w:hAnsi="Times New Roman" w:cs="Times New Roman"/>
          <w:sz w:val="20"/>
          <w:szCs w:val="20"/>
        </w:rPr>
        <w:t xml:space="preserve"> et al. </w:t>
      </w:r>
      <w:r w:rsidR="00FC2866" w:rsidRPr="00A53A80">
        <w:rPr>
          <w:rFonts w:ascii="Times New Roman" w:hAnsi="Times New Roman" w:cs="Times New Roman"/>
          <w:sz w:val="20"/>
          <w:szCs w:val="20"/>
        </w:rPr>
        <w:t>[3]</w:t>
      </w:r>
      <w:r w:rsidRPr="00A53A80">
        <w:rPr>
          <w:rFonts w:ascii="Times New Roman" w:hAnsi="Times New Roman" w:cs="Times New Roman"/>
          <w:sz w:val="20"/>
          <w:szCs w:val="20"/>
        </w:rPr>
        <w:t xml:space="preserve"> studied on the utilization of electric arc furnace slag as aggregates in concrete. The physical, chemical and mechanical properties of steel slag and the steel slag concrete were studied in their work. The study on steel slag revealed that its </w:t>
      </w:r>
      <w:r w:rsidR="00F0384A" w:rsidRPr="00A53A80">
        <w:rPr>
          <w:rFonts w:ascii="Times New Roman" w:hAnsi="Times New Roman" w:cs="Times New Roman"/>
          <w:sz w:val="20"/>
          <w:szCs w:val="20"/>
        </w:rPr>
        <w:t>properties are comparable with those of natural aggregates.</w:t>
      </w:r>
      <w:r w:rsidRPr="00A53A80">
        <w:rPr>
          <w:rFonts w:ascii="Times New Roman" w:hAnsi="Times New Roman" w:cs="Times New Roman"/>
          <w:sz w:val="20"/>
          <w:szCs w:val="20"/>
        </w:rPr>
        <w:t xml:space="preserve"> T</w:t>
      </w:r>
      <w:r w:rsidR="00F0384A" w:rsidRPr="00A53A80">
        <w:rPr>
          <w:rFonts w:ascii="Times New Roman" w:hAnsi="Times New Roman" w:cs="Times New Roman"/>
          <w:sz w:val="20"/>
          <w:szCs w:val="20"/>
        </w:rPr>
        <w:t xml:space="preserve">he mechanical properties of hardened concrete incorporated with steel slag showed a better result compared to conventional concrete. </w:t>
      </w:r>
      <w:r w:rsidRPr="00A53A80">
        <w:rPr>
          <w:rFonts w:ascii="Times New Roman" w:hAnsi="Times New Roman" w:cs="Times New Roman"/>
          <w:sz w:val="20"/>
          <w:szCs w:val="20"/>
        </w:rPr>
        <w:t xml:space="preserve">The experimental study conducted by I. </w:t>
      </w:r>
      <w:proofErr w:type="spellStart"/>
      <w:r w:rsidRPr="00A53A80">
        <w:rPr>
          <w:rFonts w:ascii="Times New Roman" w:hAnsi="Times New Roman" w:cs="Times New Roman"/>
          <w:sz w:val="20"/>
          <w:szCs w:val="20"/>
        </w:rPr>
        <w:t>Netinger</w:t>
      </w:r>
      <w:proofErr w:type="spellEnd"/>
      <w:r w:rsidRPr="00A53A80">
        <w:rPr>
          <w:rFonts w:ascii="Times New Roman" w:hAnsi="Times New Roman" w:cs="Times New Roman"/>
          <w:sz w:val="20"/>
          <w:szCs w:val="20"/>
        </w:rPr>
        <w:t xml:space="preserve"> et al. </w:t>
      </w:r>
      <w:r w:rsidR="00FC2866" w:rsidRPr="00A53A80">
        <w:rPr>
          <w:rFonts w:ascii="Times New Roman" w:hAnsi="Times New Roman" w:cs="Times New Roman"/>
          <w:sz w:val="20"/>
          <w:szCs w:val="20"/>
        </w:rPr>
        <w:t xml:space="preserve">[4] </w:t>
      </w:r>
      <w:r w:rsidRPr="00A53A80">
        <w:rPr>
          <w:rFonts w:ascii="Times New Roman" w:hAnsi="Times New Roman" w:cs="Times New Roman"/>
          <w:sz w:val="20"/>
          <w:szCs w:val="20"/>
        </w:rPr>
        <w:t>on performance of concrete containing steel slag aggregate a</w:t>
      </w:r>
      <w:r w:rsidR="008C77EC" w:rsidRPr="00A53A80">
        <w:rPr>
          <w:rFonts w:ascii="Times New Roman" w:hAnsi="Times New Roman" w:cs="Times New Roman"/>
          <w:sz w:val="20"/>
          <w:szCs w:val="20"/>
        </w:rPr>
        <w:t>fter high temperature exposure studied</w:t>
      </w:r>
      <w:r w:rsidRPr="00A53A80">
        <w:rPr>
          <w:rFonts w:ascii="Times New Roman" w:hAnsi="Times New Roman" w:cs="Times New Roman"/>
          <w:sz w:val="20"/>
          <w:szCs w:val="20"/>
        </w:rPr>
        <w:t xml:space="preserve"> </w:t>
      </w:r>
      <w:r w:rsidR="008C77EC" w:rsidRPr="00A53A80">
        <w:rPr>
          <w:rFonts w:ascii="Times New Roman" w:hAnsi="Times New Roman" w:cs="Times New Roman"/>
          <w:sz w:val="20"/>
          <w:szCs w:val="20"/>
        </w:rPr>
        <w:t xml:space="preserve">the </w:t>
      </w:r>
      <w:r w:rsidRPr="00A53A80">
        <w:rPr>
          <w:rFonts w:ascii="Times New Roman" w:hAnsi="Times New Roman" w:cs="Times New Roman"/>
          <w:sz w:val="20"/>
          <w:szCs w:val="20"/>
        </w:rPr>
        <w:t xml:space="preserve">properties of four steel slag based concrete mixtures with different types of cement pastes prior and after heating up to 800°C. </w:t>
      </w:r>
      <w:r w:rsidR="008C77EC" w:rsidRPr="00A53A80">
        <w:rPr>
          <w:rFonts w:ascii="Times New Roman" w:hAnsi="Times New Roman" w:cs="Times New Roman"/>
          <w:sz w:val="20"/>
          <w:szCs w:val="20"/>
        </w:rPr>
        <w:t xml:space="preserve">The percentage replacement of fine aggregate using steel slag was adopted to be 60 percent. </w:t>
      </w:r>
      <w:r w:rsidRPr="00A53A80">
        <w:rPr>
          <w:rFonts w:ascii="Times New Roman" w:hAnsi="Times New Roman" w:cs="Times New Roman"/>
          <w:sz w:val="20"/>
          <w:szCs w:val="20"/>
        </w:rPr>
        <w:t xml:space="preserve">Dolomite based concrete mixture was studied as a reference mixture and the results revealed that the mechanical properties of concrete made with steel slag aggregate are comparable to that of dolomite concrete up to the temperature of  550°C. The </w:t>
      </w:r>
      <w:r w:rsidRPr="00A53A80">
        <w:rPr>
          <w:rFonts w:ascii="Times New Roman" w:hAnsi="Times New Roman" w:cs="Times New Roman"/>
          <w:sz w:val="20"/>
          <w:szCs w:val="20"/>
        </w:rPr>
        <w:lastRenderedPageBreak/>
        <w:t xml:space="preserve">compressive strength and modulus of elasticity of steel slag concrete was comparable with dolomite based mixture up to a temperature of 600°C beyond which it decreases. </w:t>
      </w:r>
      <w:proofErr w:type="spellStart"/>
      <w:r w:rsidRPr="00A53A80">
        <w:rPr>
          <w:rFonts w:ascii="Times New Roman" w:hAnsi="Times New Roman" w:cs="Times New Roman"/>
          <w:sz w:val="20"/>
          <w:szCs w:val="20"/>
        </w:rPr>
        <w:t>Mahmoud</w:t>
      </w:r>
      <w:proofErr w:type="spellEnd"/>
      <w:r w:rsidRPr="00A53A80">
        <w:rPr>
          <w:rFonts w:ascii="Times New Roman" w:hAnsi="Times New Roman" w:cs="Times New Roman"/>
          <w:sz w:val="20"/>
          <w:szCs w:val="20"/>
        </w:rPr>
        <w:t xml:space="preserve"> </w:t>
      </w:r>
      <w:proofErr w:type="spellStart"/>
      <w:r w:rsidRPr="00A53A80">
        <w:rPr>
          <w:rFonts w:ascii="Times New Roman" w:hAnsi="Times New Roman" w:cs="Times New Roman"/>
          <w:sz w:val="20"/>
          <w:szCs w:val="20"/>
        </w:rPr>
        <w:t>Ameri</w:t>
      </w:r>
      <w:proofErr w:type="spellEnd"/>
      <w:r w:rsidRPr="00A53A80">
        <w:rPr>
          <w:rFonts w:ascii="Times New Roman" w:hAnsi="Times New Roman" w:cs="Times New Roman"/>
          <w:sz w:val="20"/>
          <w:szCs w:val="20"/>
        </w:rPr>
        <w:t xml:space="preserve"> et al. </w:t>
      </w:r>
      <w:r w:rsidR="00FC2866" w:rsidRPr="00A53A80">
        <w:rPr>
          <w:rFonts w:ascii="Times New Roman" w:hAnsi="Times New Roman" w:cs="Times New Roman"/>
          <w:sz w:val="20"/>
          <w:szCs w:val="20"/>
        </w:rPr>
        <w:t xml:space="preserve">[5] </w:t>
      </w:r>
      <w:r w:rsidRPr="00A53A80">
        <w:rPr>
          <w:rFonts w:ascii="Times New Roman" w:hAnsi="Times New Roman" w:cs="Times New Roman"/>
          <w:sz w:val="20"/>
          <w:szCs w:val="20"/>
        </w:rPr>
        <w:t>conducted a study on evaluation of the use of air cooled steel slag as a replacement for natural aggregate in concrete pavements. The steel slag from basic oxygen furnace was been used for the study. Compressive strength tests were conducted on samples with slag ratios of 0, 25</w:t>
      </w:r>
      <w:proofErr w:type="gramStart"/>
      <w:r w:rsidRPr="00A53A80">
        <w:rPr>
          <w:rFonts w:ascii="Times New Roman" w:hAnsi="Times New Roman" w:cs="Times New Roman"/>
          <w:sz w:val="20"/>
          <w:szCs w:val="20"/>
        </w:rPr>
        <w:t>,50</w:t>
      </w:r>
      <w:proofErr w:type="gramEnd"/>
      <w:r w:rsidRPr="00A53A80">
        <w:rPr>
          <w:rFonts w:ascii="Times New Roman" w:hAnsi="Times New Roman" w:cs="Times New Roman"/>
          <w:sz w:val="20"/>
          <w:szCs w:val="20"/>
        </w:rPr>
        <w:t>, 75 and 100% and cement contents of 200, 300 and 350 kg/m3. The maximum compressive strength value was seen to occur at 25% fine aggregate replacement and the compressive strength goes on decreasing beyond this value. Flexural strength of steel slag concrete is greater when compared to conventional concrete for all replacement ratios.</w:t>
      </w:r>
    </w:p>
    <w:p w:rsidR="003858DB" w:rsidRPr="00A53A80" w:rsidRDefault="003858DB" w:rsidP="00A53A80">
      <w:pPr>
        <w:tabs>
          <w:tab w:val="left" w:pos="720"/>
        </w:tabs>
        <w:spacing w:after="0" w:line="240" w:lineRule="auto"/>
        <w:rPr>
          <w:rFonts w:ascii="Times New Roman" w:hAnsi="Times New Roman" w:cs="Times New Roman"/>
          <w:sz w:val="20"/>
          <w:szCs w:val="20"/>
        </w:rPr>
      </w:pPr>
      <w:r w:rsidRPr="00A53A80">
        <w:rPr>
          <w:rFonts w:ascii="Times New Roman" w:hAnsi="Times New Roman" w:cs="Times New Roman"/>
          <w:sz w:val="20"/>
          <w:szCs w:val="20"/>
        </w:rPr>
        <w:tab/>
      </w:r>
    </w:p>
    <w:p w:rsidR="00D94FF7" w:rsidRPr="00A53A80" w:rsidRDefault="00A53A80" w:rsidP="00A53A80">
      <w:pPr>
        <w:pStyle w:val="Heading1"/>
        <w:numPr>
          <w:ilvl w:val="0"/>
          <w:numId w:val="3"/>
        </w:numPr>
        <w:spacing w:before="0" w:after="0"/>
        <w:ind w:left="0" w:firstLine="0"/>
        <w:rPr>
          <w:b/>
          <w:bCs/>
          <w:sz w:val="22"/>
        </w:rPr>
      </w:pPr>
      <w:r w:rsidRPr="00A53A80">
        <w:rPr>
          <w:b/>
          <w:bCs/>
          <w:sz w:val="22"/>
        </w:rPr>
        <w:t xml:space="preserve">NEED FOR THE STUDY </w:t>
      </w:r>
    </w:p>
    <w:p w:rsidR="004A1F15" w:rsidRPr="00A53A80" w:rsidRDefault="004A1F15" w:rsidP="00A53A80">
      <w:pPr>
        <w:adjustRightInd w:val="0"/>
        <w:spacing w:after="0" w:line="240" w:lineRule="auto"/>
        <w:ind w:firstLine="720"/>
        <w:jc w:val="both"/>
        <w:rPr>
          <w:rFonts w:ascii="Times New Roman" w:hAnsi="Times New Roman" w:cs="Times New Roman"/>
          <w:color w:val="FF0000"/>
          <w:sz w:val="20"/>
          <w:szCs w:val="20"/>
        </w:rPr>
      </w:pPr>
      <w:r w:rsidRPr="00A53A80">
        <w:rPr>
          <w:rFonts w:ascii="Times New Roman" w:hAnsi="Times New Roman" w:cs="Times New Roman"/>
          <w:sz w:val="20"/>
          <w:szCs w:val="20"/>
        </w:rPr>
        <w:t>Induction furnace slag is a by-product of steel manufacturing industry. These waste materials are otherwise not useful and so is been dumped as landfill in the vicinity of the in</w:t>
      </w:r>
      <w:r w:rsidR="004639CC" w:rsidRPr="00A53A80">
        <w:rPr>
          <w:rFonts w:ascii="Times New Roman" w:hAnsi="Times New Roman" w:cs="Times New Roman"/>
          <w:sz w:val="20"/>
          <w:szCs w:val="20"/>
        </w:rPr>
        <w:t>dustry. Unprocessed waste</w:t>
      </w:r>
      <w:r w:rsidRPr="00A53A80">
        <w:rPr>
          <w:rFonts w:ascii="Times New Roman" w:hAnsi="Times New Roman" w:cs="Times New Roman"/>
          <w:sz w:val="20"/>
          <w:szCs w:val="20"/>
        </w:rPr>
        <w:t xml:space="preserve"> can result in environmental issues and consequently waste disposal </w:t>
      </w:r>
      <w:r w:rsidR="004639CC" w:rsidRPr="00A53A80">
        <w:rPr>
          <w:rFonts w:ascii="Times New Roman" w:hAnsi="Times New Roman" w:cs="Times New Roman"/>
          <w:sz w:val="20"/>
          <w:szCs w:val="20"/>
        </w:rPr>
        <w:t>becomes</w:t>
      </w:r>
      <w:r w:rsidRPr="00A53A80">
        <w:rPr>
          <w:rFonts w:ascii="Times New Roman" w:hAnsi="Times New Roman" w:cs="Times New Roman"/>
          <w:sz w:val="20"/>
          <w:szCs w:val="20"/>
        </w:rPr>
        <w:t xml:space="preserve"> a major issue. Thus, the effective utilization of this material could bring about economy and will no longer be of environmental concern. This study aims at use of induction furnace slag as an alternative for fine aggregate.  </w:t>
      </w:r>
    </w:p>
    <w:p w:rsidR="00D94FF7" w:rsidRPr="00A53A80" w:rsidRDefault="00D94FF7" w:rsidP="00A53A80">
      <w:pPr>
        <w:adjustRightInd w:val="0"/>
        <w:spacing w:after="0" w:line="240" w:lineRule="auto"/>
        <w:jc w:val="both"/>
        <w:rPr>
          <w:rFonts w:ascii="Times New Roman" w:hAnsi="Times New Roman" w:cs="Times New Roman"/>
          <w:sz w:val="20"/>
          <w:szCs w:val="20"/>
        </w:rPr>
      </w:pPr>
    </w:p>
    <w:p w:rsidR="00D94FF7" w:rsidRPr="00A53A80" w:rsidRDefault="00A53A80" w:rsidP="00A53A80">
      <w:pPr>
        <w:pStyle w:val="Heading1"/>
        <w:numPr>
          <w:ilvl w:val="0"/>
          <w:numId w:val="3"/>
        </w:numPr>
        <w:spacing w:before="0" w:after="0"/>
        <w:ind w:left="0" w:firstLine="0"/>
        <w:rPr>
          <w:b/>
          <w:bCs/>
          <w:sz w:val="22"/>
        </w:rPr>
      </w:pPr>
      <w:r w:rsidRPr="00A53A80">
        <w:rPr>
          <w:b/>
          <w:bCs/>
          <w:sz w:val="22"/>
        </w:rPr>
        <w:t>MATERIAL CHARACTERISATION</w:t>
      </w:r>
    </w:p>
    <w:p w:rsidR="004A1F15" w:rsidRPr="00A53A80" w:rsidRDefault="00FB725D" w:rsidP="00A53A80">
      <w:pPr>
        <w:adjustRightInd w:val="0"/>
        <w:spacing w:after="0" w:line="240" w:lineRule="auto"/>
        <w:jc w:val="both"/>
        <w:rPr>
          <w:rFonts w:ascii="Times New Roman" w:hAnsi="Times New Roman" w:cs="Times New Roman"/>
          <w:b/>
          <w:sz w:val="20"/>
          <w:szCs w:val="20"/>
        </w:rPr>
      </w:pPr>
      <w:r w:rsidRPr="00A53A80">
        <w:rPr>
          <w:rFonts w:ascii="Times New Roman" w:hAnsi="Times New Roman" w:cs="Times New Roman"/>
          <w:b/>
          <w:sz w:val="20"/>
          <w:szCs w:val="20"/>
        </w:rPr>
        <w:t xml:space="preserve">4.1 </w:t>
      </w:r>
      <w:r w:rsidR="004A1F15" w:rsidRPr="00A53A80">
        <w:rPr>
          <w:rFonts w:ascii="Times New Roman" w:hAnsi="Times New Roman" w:cs="Times New Roman"/>
          <w:b/>
          <w:sz w:val="20"/>
          <w:szCs w:val="20"/>
        </w:rPr>
        <w:t>Aggregates</w:t>
      </w:r>
    </w:p>
    <w:p w:rsidR="004A1F15" w:rsidRPr="00A53A80" w:rsidRDefault="004A1F15" w:rsidP="00A53A80">
      <w:pPr>
        <w:adjustRightInd w:val="0"/>
        <w:spacing w:after="0" w:line="240" w:lineRule="auto"/>
        <w:jc w:val="both"/>
        <w:rPr>
          <w:rFonts w:ascii="Times New Roman" w:hAnsi="Times New Roman" w:cs="Times New Roman"/>
          <w:sz w:val="20"/>
          <w:szCs w:val="20"/>
        </w:rPr>
      </w:pPr>
      <w:r w:rsidRPr="00A53A80">
        <w:rPr>
          <w:rFonts w:ascii="Times New Roman" w:hAnsi="Times New Roman" w:cs="Times New Roman"/>
          <w:sz w:val="20"/>
          <w:szCs w:val="20"/>
        </w:rPr>
        <w:t>The fine aggregate used for the study is manufactured sand. The coarse aggregates were of 12mm and 20mm size. Tests were carried out on fine aggregate and coarse aggregate in-order to</w:t>
      </w:r>
      <w:r w:rsidR="004639CC" w:rsidRPr="00A53A80">
        <w:rPr>
          <w:rFonts w:ascii="Times New Roman" w:hAnsi="Times New Roman" w:cs="Times New Roman"/>
          <w:sz w:val="20"/>
          <w:szCs w:val="20"/>
        </w:rPr>
        <w:t xml:space="preserve"> obtain their physical properties</w:t>
      </w:r>
      <w:r w:rsidRPr="00A53A80">
        <w:rPr>
          <w:rFonts w:ascii="Times New Roman" w:hAnsi="Times New Roman" w:cs="Times New Roman"/>
          <w:sz w:val="20"/>
          <w:szCs w:val="20"/>
        </w:rPr>
        <w:t xml:space="preserve">. </w:t>
      </w:r>
    </w:p>
    <w:p w:rsidR="004639CC" w:rsidRPr="00A53A80" w:rsidRDefault="004639CC" w:rsidP="00A53A80">
      <w:pPr>
        <w:adjustRightInd w:val="0"/>
        <w:spacing w:after="0" w:line="240" w:lineRule="auto"/>
        <w:jc w:val="both"/>
        <w:rPr>
          <w:rFonts w:ascii="Times New Roman" w:hAnsi="Times New Roman" w:cs="Times New Roman"/>
          <w:sz w:val="20"/>
          <w:szCs w:val="20"/>
        </w:rPr>
      </w:pPr>
    </w:p>
    <w:p w:rsidR="004A1F15" w:rsidRPr="00A53A80" w:rsidRDefault="004A1F15" w:rsidP="00A53A80">
      <w:pPr>
        <w:adjustRightInd w:val="0"/>
        <w:spacing w:after="0" w:line="240" w:lineRule="auto"/>
        <w:jc w:val="center"/>
        <w:rPr>
          <w:rFonts w:ascii="Times New Roman" w:hAnsi="Times New Roman" w:cs="Times New Roman"/>
          <w:sz w:val="20"/>
          <w:szCs w:val="20"/>
        </w:rPr>
      </w:pPr>
      <w:r w:rsidRPr="00A53A80">
        <w:rPr>
          <w:rFonts w:ascii="Times New Roman" w:hAnsi="Times New Roman" w:cs="Times New Roman"/>
          <w:sz w:val="20"/>
          <w:szCs w:val="20"/>
        </w:rPr>
        <w:t>Table 1 Physical properties of fine aggregate</w:t>
      </w:r>
    </w:p>
    <w:tbl>
      <w:tblPr>
        <w:tblStyle w:val="TableGrid"/>
        <w:tblW w:w="0" w:type="auto"/>
        <w:jc w:val="center"/>
        <w:tblInd w:w="-9" w:type="dxa"/>
        <w:tblCellMar>
          <w:left w:w="0" w:type="dxa"/>
          <w:right w:w="0" w:type="dxa"/>
        </w:tblCellMar>
        <w:tblLook w:val="04A0"/>
      </w:tblPr>
      <w:tblGrid>
        <w:gridCol w:w="1871"/>
        <w:gridCol w:w="1263"/>
        <w:gridCol w:w="1115"/>
        <w:gridCol w:w="1255"/>
        <w:gridCol w:w="1170"/>
        <w:gridCol w:w="2075"/>
      </w:tblGrid>
      <w:tr w:rsidR="004A1F15" w:rsidRPr="00A53A80" w:rsidTr="00A53A80">
        <w:trPr>
          <w:trHeight w:val="278"/>
          <w:jc w:val="center"/>
        </w:trPr>
        <w:tc>
          <w:tcPr>
            <w:tcW w:w="1871" w:type="dxa"/>
            <w:vMerge w:val="restart"/>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Property</w:t>
            </w:r>
          </w:p>
        </w:tc>
        <w:tc>
          <w:tcPr>
            <w:tcW w:w="2378" w:type="dxa"/>
            <w:gridSpan w:val="2"/>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Fine aggregate</w:t>
            </w:r>
          </w:p>
        </w:tc>
        <w:tc>
          <w:tcPr>
            <w:tcW w:w="2425" w:type="dxa"/>
            <w:gridSpan w:val="2"/>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Coarse aggregate</w:t>
            </w:r>
          </w:p>
        </w:tc>
        <w:tc>
          <w:tcPr>
            <w:tcW w:w="2075" w:type="dxa"/>
            <w:vMerge w:val="restart"/>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Test method</w:t>
            </w:r>
          </w:p>
        </w:tc>
      </w:tr>
      <w:tr w:rsidR="004A1F15" w:rsidRPr="00A53A80" w:rsidTr="00A53A80">
        <w:trPr>
          <w:trHeight w:val="278"/>
          <w:jc w:val="center"/>
        </w:trPr>
        <w:tc>
          <w:tcPr>
            <w:tcW w:w="1871" w:type="dxa"/>
            <w:vMerge/>
            <w:vAlign w:val="center"/>
          </w:tcPr>
          <w:p w:rsidR="004A1F15" w:rsidRPr="00A53A80" w:rsidRDefault="004A1F15" w:rsidP="00A53A80">
            <w:pPr>
              <w:adjustRightInd w:val="0"/>
              <w:rPr>
                <w:rFonts w:ascii="Times New Roman" w:hAnsi="Times New Roman" w:cs="Times New Roman"/>
                <w:sz w:val="20"/>
                <w:szCs w:val="20"/>
              </w:rPr>
            </w:pPr>
          </w:p>
        </w:tc>
        <w:tc>
          <w:tcPr>
            <w:tcW w:w="1263"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M sand</w:t>
            </w:r>
          </w:p>
        </w:tc>
        <w:tc>
          <w:tcPr>
            <w:tcW w:w="111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IFS</w:t>
            </w:r>
          </w:p>
        </w:tc>
        <w:tc>
          <w:tcPr>
            <w:tcW w:w="125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12 mm</w:t>
            </w:r>
          </w:p>
        </w:tc>
        <w:tc>
          <w:tcPr>
            <w:tcW w:w="1170"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20 mm</w:t>
            </w:r>
          </w:p>
        </w:tc>
        <w:tc>
          <w:tcPr>
            <w:tcW w:w="2075" w:type="dxa"/>
            <w:vMerge/>
            <w:vAlign w:val="center"/>
          </w:tcPr>
          <w:p w:rsidR="004A1F15" w:rsidRPr="00A53A80" w:rsidRDefault="004A1F15" w:rsidP="00A53A80">
            <w:pPr>
              <w:adjustRightInd w:val="0"/>
              <w:rPr>
                <w:rFonts w:ascii="Times New Roman" w:hAnsi="Times New Roman" w:cs="Times New Roman"/>
                <w:sz w:val="20"/>
                <w:szCs w:val="20"/>
              </w:rPr>
            </w:pPr>
          </w:p>
        </w:tc>
      </w:tr>
      <w:tr w:rsidR="004A1F15" w:rsidRPr="00A53A80" w:rsidTr="00A53A80">
        <w:trPr>
          <w:trHeight w:val="278"/>
          <w:jc w:val="center"/>
        </w:trPr>
        <w:tc>
          <w:tcPr>
            <w:tcW w:w="1871" w:type="dxa"/>
            <w:vAlign w:val="center"/>
          </w:tcPr>
          <w:p w:rsidR="004A1F15" w:rsidRPr="00A53A80" w:rsidRDefault="004A1F15" w:rsidP="00A53A80">
            <w:pPr>
              <w:adjustRightInd w:val="0"/>
              <w:rPr>
                <w:rFonts w:ascii="Times New Roman" w:hAnsi="Times New Roman" w:cs="Times New Roman"/>
                <w:sz w:val="20"/>
                <w:szCs w:val="20"/>
              </w:rPr>
            </w:pPr>
            <w:r w:rsidRPr="00A53A80">
              <w:rPr>
                <w:rFonts w:ascii="Times New Roman" w:hAnsi="Times New Roman" w:cs="Times New Roman"/>
                <w:sz w:val="20"/>
                <w:szCs w:val="20"/>
              </w:rPr>
              <w:t>Specific gravity</w:t>
            </w:r>
          </w:p>
        </w:tc>
        <w:tc>
          <w:tcPr>
            <w:tcW w:w="1263"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2.53</w:t>
            </w:r>
          </w:p>
        </w:tc>
        <w:tc>
          <w:tcPr>
            <w:tcW w:w="111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2.78</w:t>
            </w:r>
          </w:p>
        </w:tc>
        <w:tc>
          <w:tcPr>
            <w:tcW w:w="125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2.74</w:t>
            </w:r>
          </w:p>
        </w:tc>
        <w:tc>
          <w:tcPr>
            <w:tcW w:w="1170"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2.75</w:t>
            </w:r>
          </w:p>
        </w:tc>
        <w:tc>
          <w:tcPr>
            <w:tcW w:w="207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IS:2386(Part III)- 1963</w:t>
            </w:r>
          </w:p>
        </w:tc>
      </w:tr>
      <w:tr w:rsidR="004A1F15" w:rsidRPr="00A53A80" w:rsidTr="00A53A80">
        <w:trPr>
          <w:trHeight w:val="278"/>
          <w:jc w:val="center"/>
        </w:trPr>
        <w:tc>
          <w:tcPr>
            <w:tcW w:w="1871" w:type="dxa"/>
            <w:vAlign w:val="center"/>
          </w:tcPr>
          <w:p w:rsidR="004A1F15" w:rsidRPr="00A53A80" w:rsidRDefault="004A1F15" w:rsidP="00A53A80">
            <w:pPr>
              <w:adjustRightInd w:val="0"/>
              <w:rPr>
                <w:rFonts w:ascii="Times New Roman" w:hAnsi="Times New Roman" w:cs="Times New Roman"/>
                <w:sz w:val="20"/>
                <w:szCs w:val="20"/>
              </w:rPr>
            </w:pPr>
            <w:r w:rsidRPr="00A53A80">
              <w:rPr>
                <w:rFonts w:ascii="Times New Roman" w:hAnsi="Times New Roman" w:cs="Times New Roman"/>
                <w:sz w:val="20"/>
                <w:szCs w:val="20"/>
              </w:rPr>
              <w:t>Water absorption         ( percent)</w:t>
            </w:r>
          </w:p>
        </w:tc>
        <w:tc>
          <w:tcPr>
            <w:tcW w:w="1263"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1.35</w:t>
            </w:r>
          </w:p>
        </w:tc>
        <w:tc>
          <w:tcPr>
            <w:tcW w:w="111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Nil</w:t>
            </w:r>
          </w:p>
        </w:tc>
        <w:tc>
          <w:tcPr>
            <w:tcW w:w="125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0.57</w:t>
            </w:r>
          </w:p>
        </w:tc>
        <w:tc>
          <w:tcPr>
            <w:tcW w:w="1170"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0.45</w:t>
            </w:r>
          </w:p>
        </w:tc>
        <w:tc>
          <w:tcPr>
            <w:tcW w:w="207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IS:2386(Part III)- 1963</w:t>
            </w:r>
          </w:p>
        </w:tc>
      </w:tr>
      <w:tr w:rsidR="004A1F15" w:rsidRPr="00A53A80" w:rsidTr="00A53A80">
        <w:trPr>
          <w:trHeight w:val="278"/>
          <w:jc w:val="center"/>
        </w:trPr>
        <w:tc>
          <w:tcPr>
            <w:tcW w:w="1871" w:type="dxa"/>
            <w:vAlign w:val="center"/>
          </w:tcPr>
          <w:p w:rsidR="004A1F15" w:rsidRPr="00A53A80" w:rsidRDefault="004A1F15" w:rsidP="00A53A80">
            <w:pPr>
              <w:adjustRightInd w:val="0"/>
              <w:rPr>
                <w:rFonts w:ascii="Times New Roman" w:hAnsi="Times New Roman" w:cs="Times New Roman"/>
                <w:sz w:val="20"/>
                <w:szCs w:val="20"/>
              </w:rPr>
            </w:pPr>
            <w:r w:rsidRPr="00A53A80">
              <w:rPr>
                <w:rFonts w:ascii="Times New Roman" w:hAnsi="Times New Roman" w:cs="Times New Roman"/>
                <w:sz w:val="20"/>
                <w:szCs w:val="20"/>
              </w:rPr>
              <w:t>Sieve analysis</w:t>
            </w:r>
          </w:p>
        </w:tc>
        <w:tc>
          <w:tcPr>
            <w:tcW w:w="1263"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Zone II</w:t>
            </w:r>
          </w:p>
        </w:tc>
        <w:tc>
          <w:tcPr>
            <w:tcW w:w="111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Zone II</w:t>
            </w:r>
          </w:p>
        </w:tc>
        <w:tc>
          <w:tcPr>
            <w:tcW w:w="125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Nil</w:t>
            </w:r>
          </w:p>
        </w:tc>
        <w:tc>
          <w:tcPr>
            <w:tcW w:w="1170"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Nil</w:t>
            </w:r>
          </w:p>
        </w:tc>
        <w:tc>
          <w:tcPr>
            <w:tcW w:w="2075" w:type="dxa"/>
            <w:vAlign w:val="center"/>
          </w:tcPr>
          <w:p w:rsidR="004A1F15" w:rsidRPr="00A53A80" w:rsidRDefault="004A1F15"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IS:383- 1970</w:t>
            </w:r>
          </w:p>
        </w:tc>
      </w:tr>
    </w:tbl>
    <w:p w:rsidR="004639CC" w:rsidRPr="00A53A80" w:rsidRDefault="004639CC" w:rsidP="00A53A80">
      <w:pPr>
        <w:adjustRightInd w:val="0"/>
        <w:spacing w:after="0" w:line="240" w:lineRule="auto"/>
        <w:jc w:val="both"/>
        <w:rPr>
          <w:rFonts w:ascii="Times New Roman" w:hAnsi="Times New Roman" w:cs="Times New Roman"/>
          <w:b/>
          <w:sz w:val="20"/>
          <w:szCs w:val="20"/>
        </w:rPr>
      </w:pPr>
    </w:p>
    <w:p w:rsidR="004A1F15" w:rsidRPr="00A53A80" w:rsidRDefault="00FB725D" w:rsidP="00A53A80">
      <w:pPr>
        <w:adjustRightInd w:val="0"/>
        <w:spacing w:after="0" w:line="240" w:lineRule="auto"/>
        <w:jc w:val="both"/>
        <w:rPr>
          <w:rFonts w:ascii="Times New Roman" w:hAnsi="Times New Roman" w:cs="Times New Roman"/>
          <w:b/>
          <w:sz w:val="20"/>
          <w:szCs w:val="20"/>
        </w:rPr>
      </w:pPr>
      <w:r w:rsidRPr="00A53A80">
        <w:rPr>
          <w:rFonts w:ascii="Times New Roman" w:hAnsi="Times New Roman" w:cs="Times New Roman"/>
          <w:b/>
          <w:sz w:val="20"/>
          <w:szCs w:val="20"/>
        </w:rPr>
        <w:t xml:space="preserve">4.2 </w:t>
      </w:r>
      <w:r w:rsidR="004A1F15" w:rsidRPr="00A53A80">
        <w:rPr>
          <w:rFonts w:ascii="Times New Roman" w:hAnsi="Times New Roman" w:cs="Times New Roman"/>
          <w:b/>
          <w:sz w:val="20"/>
          <w:szCs w:val="20"/>
        </w:rPr>
        <w:t>Cement</w:t>
      </w:r>
    </w:p>
    <w:p w:rsidR="004A1F15" w:rsidRPr="00A53A80" w:rsidRDefault="004A1F15" w:rsidP="00A53A80">
      <w:pPr>
        <w:adjustRightInd w:val="0"/>
        <w:spacing w:after="0" w:line="240" w:lineRule="auto"/>
        <w:jc w:val="both"/>
        <w:rPr>
          <w:rFonts w:ascii="Times New Roman" w:hAnsi="Times New Roman" w:cs="Times New Roman"/>
          <w:sz w:val="20"/>
          <w:szCs w:val="20"/>
        </w:rPr>
      </w:pPr>
      <w:r w:rsidRPr="00A53A80">
        <w:rPr>
          <w:rFonts w:ascii="Times New Roman" w:hAnsi="Times New Roman" w:cs="Times New Roman"/>
          <w:sz w:val="20"/>
          <w:szCs w:val="20"/>
        </w:rPr>
        <w:t xml:space="preserve">The cement used for this work is OPC of 53 </w:t>
      </w:r>
      <w:proofErr w:type="gramStart"/>
      <w:r w:rsidRPr="00A53A80">
        <w:rPr>
          <w:rFonts w:ascii="Times New Roman" w:hAnsi="Times New Roman" w:cs="Times New Roman"/>
          <w:sz w:val="20"/>
          <w:szCs w:val="20"/>
        </w:rPr>
        <w:t>grade</w:t>
      </w:r>
      <w:proofErr w:type="gramEnd"/>
      <w:r w:rsidRPr="00A53A80">
        <w:rPr>
          <w:rFonts w:ascii="Times New Roman" w:hAnsi="Times New Roman" w:cs="Times New Roman"/>
          <w:sz w:val="20"/>
          <w:szCs w:val="20"/>
        </w:rPr>
        <w:t>. The specific gravity of cement was tested as per IS: 4031(Part III) -1988 and was found to be 3.12.</w:t>
      </w:r>
    </w:p>
    <w:p w:rsidR="00F84837" w:rsidRPr="00A53A80" w:rsidRDefault="00F84837" w:rsidP="00A53A80">
      <w:pPr>
        <w:adjustRightInd w:val="0"/>
        <w:spacing w:after="0" w:line="240" w:lineRule="auto"/>
        <w:jc w:val="both"/>
        <w:rPr>
          <w:rFonts w:ascii="Times New Roman" w:hAnsi="Times New Roman" w:cs="Times New Roman"/>
          <w:sz w:val="20"/>
          <w:szCs w:val="20"/>
        </w:rPr>
      </w:pPr>
    </w:p>
    <w:p w:rsidR="00F84837" w:rsidRPr="00A53A80" w:rsidRDefault="00A53A80" w:rsidP="00A53A80">
      <w:pPr>
        <w:pStyle w:val="Heading1"/>
        <w:numPr>
          <w:ilvl w:val="0"/>
          <w:numId w:val="3"/>
        </w:numPr>
        <w:spacing w:before="0" w:after="0"/>
        <w:ind w:left="0" w:firstLine="0"/>
        <w:rPr>
          <w:b/>
          <w:bCs/>
          <w:sz w:val="22"/>
        </w:rPr>
      </w:pPr>
      <w:r w:rsidRPr="00A53A80">
        <w:rPr>
          <w:b/>
          <w:bCs/>
          <w:sz w:val="22"/>
        </w:rPr>
        <w:t>MIX PROPORTIONING</w:t>
      </w:r>
    </w:p>
    <w:p w:rsidR="00F84837" w:rsidRPr="00A53A80" w:rsidRDefault="00F84837" w:rsidP="00A53A80">
      <w:pPr>
        <w:adjustRightInd w:val="0"/>
        <w:spacing w:after="0" w:line="240" w:lineRule="auto"/>
        <w:ind w:firstLine="720"/>
        <w:jc w:val="both"/>
        <w:rPr>
          <w:rFonts w:ascii="Times New Roman" w:hAnsi="Times New Roman" w:cs="Times New Roman"/>
          <w:sz w:val="20"/>
          <w:szCs w:val="20"/>
        </w:rPr>
      </w:pPr>
      <w:r w:rsidRPr="00A53A80">
        <w:rPr>
          <w:rFonts w:ascii="Times New Roman" w:hAnsi="Times New Roman" w:cs="Times New Roman"/>
          <w:sz w:val="20"/>
          <w:szCs w:val="20"/>
        </w:rPr>
        <w:t xml:space="preserve">The mix design is carried out as per IS: 10262 (2009). The grade of concrete adopted for this study is M35. Maximum size of aggregate taken is 20mm and grading of sand is zone II. The </w:t>
      </w: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used is ADVA 950 which is </w:t>
      </w:r>
      <w:proofErr w:type="spellStart"/>
      <w:r w:rsidRPr="00A53A80">
        <w:rPr>
          <w:rFonts w:ascii="Times New Roman" w:hAnsi="Times New Roman" w:cs="Times New Roman"/>
          <w:sz w:val="20"/>
          <w:szCs w:val="20"/>
        </w:rPr>
        <w:t>polycarboxylate</w:t>
      </w:r>
      <w:proofErr w:type="spellEnd"/>
      <w:r w:rsidRPr="00A53A80">
        <w:rPr>
          <w:rFonts w:ascii="Times New Roman" w:hAnsi="Times New Roman" w:cs="Times New Roman"/>
          <w:sz w:val="20"/>
          <w:szCs w:val="20"/>
        </w:rPr>
        <w:t xml:space="preserve"> ether. </w:t>
      </w:r>
      <w:r w:rsidR="0052290C" w:rsidRPr="00A53A80">
        <w:rPr>
          <w:rFonts w:ascii="Times New Roman" w:hAnsi="Times New Roman" w:cs="Times New Roman"/>
          <w:sz w:val="20"/>
          <w:szCs w:val="20"/>
        </w:rPr>
        <w:t>The water cement ratio adopted for concrete mix was 0.4 and mix proportion was carried out for a slump of 100 ±</w:t>
      </w:r>
      <w:r w:rsidR="003C47AD" w:rsidRPr="00A53A80">
        <w:rPr>
          <w:rFonts w:ascii="Times New Roman" w:hAnsi="Times New Roman" w:cs="Times New Roman"/>
          <w:sz w:val="20"/>
          <w:szCs w:val="20"/>
        </w:rPr>
        <w:t xml:space="preserve"> 20 </w:t>
      </w:r>
      <w:r w:rsidR="0052290C" w:rsidRPr="00A53A80">
        <w:rPr>
          <w:rFonts w:ascii="Times New Roman" w:hAnsi="Times New Roman" w:cs="Times New Roman"/>
          <w:sz w:val="20"/>
          <w:szCs w:val="20"/>
        </w:rPr>
        <w:t xml:space="preserve">mm with </w:t>
      </w:r>
      <w:proofErr w:type="spellStart"/>
      <w:r w:rsidR="0052290C" w:rsidRPr="00A53A80">
        <w:rPr>
          <w:rFonts w:ascii="Times New Roman" w:hAnsi="Times New Roman" w:cs="Times New Roman"/>
          <w:sz w:val="20"/>
          <w:szCs w:val="20"/>
        </w:rPr>
        <w:t>superplasticizer</w:t>
      </w:r>
      <w:proofErr w:type="spellEnd"/>
      <w:r w:rsidR="0052290C" w:rsidRPr="00A53A80">
        <w:rPr>
          <w:rFonts w:ascii="Times New Roman" w:hAnsi="Times New Roman" w:cs="Times New Roman"/>
          <w:sz w:val="20"/>
          <w:szCs w:val="20"/>
        </w:rPr>
        <w:t xml:space="preserve"> addition.</w:t>
      </w:r>
      <w:r w:rsidR="003C47AD" w:rsidRPr="00A53A80">
        <w:rPr>
          <w:rFonts w:ascii="Times New Roman" w:hAnsi="Times New Roman" w:cs="Times New Roman"/>
          <w:sz w:val="20"/>
          <w:szCs w:val="20"/>
        </w:rPr>
        <w:t xml:space="preserve"> </w:t>
      </w:r>
      <w:r w:rsidRPr="00A53A80">
        <w:rPr>
          <w:rFonts w:ascii="Times New Roman" w:hAnsi="Times New Roman" w:cs="Times New Roman"/>
          <w:sz w:val="20"/>
          <w:szCs w:val="20"/>
        </w:rPr>
        <w:t>The quantity of materials required for 1m</w:t>
      </w:r>
      <w:r w:rsidRPr="00A53A80">
        <w:rPr>
          <w:rFonts w:ascii="Times New Roman" w:hAnsi="Times New Roman" w:cs="Times New Roman"/>
          <w:sz w:val="20"/>
          <w:szCs w:val="20"/>
          <w:vertAlign w:val="superscript"/>
        </w:rPr>
        <w:t>3</w:t>
      </w:r>
      <w:r w:rsidRPr="00A53A80">
        <w:rPr>
          <w:rFonts w:ascii="Times New Roman" w:hAnsi="Times New Roman" w:cs="Times New Roman"/>
          <w:sz w:val="20"/>
          <w:szCs w:val="20"/>
        </w:rPr>
        <w:t xml:space="preserve"> of concrete is given below.</w:t>
      </w:r>
    </w:p>
    <w:p w:rsidR="00F84837" w:rsidRPr="00A53A80" w:rsidRDefault="00F84837" w:rsidP="00A53A80">
      <w:pPr>
        <w:adjustRightInd w:val="0"/>
        <w:spacing w:after="0" w:line="240" w:lineRule="auto"/>
        <w:jc w:val="both"/>
        <w:rPr>
          <w:rFonts w:ascii="Times New Roman" w:hAnsi="Times New Roman" w:cs="Times New Roman"/>
          <w:sz w:val="20"/>
          <w:szCs w:val="20"/>
        </w:rPr>
      </w:pPr>
    </w:p>
    <w:p w:rsidR="00F84837" w:rsidRPr="00A53A80" w:rsidRDefault="00F84837" w:rsidP="00A53A80">
      <w:pPr>
        <w:adjustRightInd w:val="0"/>
        <w:spacing w:after="0" w:line="240" w:lineRule="auto"/>
        <w:jc w:val="center"/>
        <w:rPr>
          <w:rFonts w:ascii="Times New Roman" w:hAnsi="Times New Roman" w:cs="Times New Roman"/>
          <w:sz w:val="20"/>
          <w:szCs w:val="20"/>
        </w:rPr>
      </w:pPr>
      <w:r w:rsidRPr="00A53A80">
        <w:rPr>
          <w:rFonts w:ascii="Times New Roman" w:hAnsi="Times New Roman" w:cs="Times New Roman"/>
          <w:sz w:val="20"/>
          <w:szCs w:val="20"/>
        </w:rPr>
        <w:t>Table 2 Quantity of materials per cubic meter of concrete</w:t>
      </w:r>
    </w:p>
    <w:tbl>
      <w:tblPr>
        <w:tblStyle w:val="TableGrid"/>
        <w:tblW w:w="0" w:type="auto"/>
        <w:jc w:val="center"/>
        <w:tblLook w:val="04A0"/>
      </w:tblPr>
      <w:tblGrid>
        <w:gridCol w:w="4473"/>
        <w:gridCol w:w="4473"/>
      </w:tblGrid>
      <w:tr w:rsidR="00F84837" w:rsidRPr="00A53A80" w:rsidTr="00A53A80">
        <w:trPr>
          <w:jc w:val="center"/>
        </w:trPr>
        <w:tc>
          <w:tcPr>
            <w:tcW w:w="4473" w:type="dxa"/>
          </w:tcPr>
          <w:p w:rsidR="00F84837" w:rsidRPr="00A53A80" w:rsidRDefault="00F84837"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Material</w:t>
            </w:r>
          </w:p>
        </w:tc>
        <w:tc>
          <w:tcPr>
            <w:tcW w:w="4473" w:type="dxa"/>
          </w:tcPr>
          <w:p w:rsidR="00F84837" w:rsidRPr="00A53A80" w:rsidRDefault="00F84837"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Quantity in kg per cubic meter of concrete</w:t>
            </w:r>
          </w:p>
        </w:tc>
      </w:tr>
      <w:tr w:rsidR="00F84837" w:rsidRPr="00A53A80" w:rsidTr="00A53A80">
        <w:trPr>
          <w:jc w:val="center"/>
        </w:trPr>
        <w:tc>
          <w:tcPr>
            <w:tcW w:w="4473" w:type="dxa"/>
          </w:tcPr>
          <w:p w:rsidR="00F84837" w:rsidRPr="00A53A80" w:rsidRDefault="00F84837" w:rsidP="00A53A80">
            <w:pPr>
              <w:adjustRightInd w:val="0"/>
              <w:rPr>
                <w:rFonts w:ascii="Times New Roman" w:hAnsi="Times New Roman" w:cs="Times New Roman"/>
                <w:sz w:val="20"/>
                <w:szCs w:val="20"/>
              </w:rPr>
            </w:pPr>
            <w:r w:rsidRPr="00A53A80">
              <w:rPr>
                <w:rFonts w:ascii="Times New Roman" w:hAnsi="Times New Roman" w:cs="Times New Roman"/>
                <w:sz w:val="20"/>
                <w:szCs w:val="20"/>
              </w:rPr>
              <w:t>Cement</w:t>
            </w:r>
          </w:p>
        </w:tc>
        <w:tc>
          <w:tcPr>
            <w:tcW w:w="4473" w:type="dxa"/>
          </w:tcPr>
          <w:p w:rsidR="00F84837" w:rsidRPr="00A53A80" w:rsidRDefault="00F84837"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420</w:t>
            </w:r>
          </w:p>
        </w:tc>
      </w:tr>
      <w:tr w:rsidR="00F84837" w:rsidRPr="00A53A80" w:rsidTr="00A53A80">
        <w:trPr>
          <w:jc w:val="center"/>
        </w:trPr>
        <w:tc>
          <w:tcPr>
            <w:tcW w:w="4473" w:type="dxa"/>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Water</w:t>
            </w:r>
            <w:r w:rsidRPr="00A53A80">
              <w:rPr>
                <w:rFonts w:ascii="Times New Roman" w:hAnsi="Times New Roman" w:cs="Times New Roman"/>
                <w:sz w:val="20"/>
                <w:szCs w:val="20"/>
              </w:rPr>
              <w:tab/>
            </w:r>
          </w:p>
        </w:tc>
        <w:tc>
          <w:tcPr>
            <w:tcW w:w="4473" w:type="dxa"/>
          </w:tcPr>
          <w:p w:rsidR="00F84837" w:rsidRPr="00A53A80" w:rsidRDefault="00F84837"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168</w:t>
            </w:r>
          </w:p>
        </w:tc>
      </w:tr>
      <w:tr w:rsidR="00F84837" w:rsidRPr="00A53A80" w:rsidTr="00A53A80">
        <w:trPr>
          <w:jc w:val="center"/>
        </w:trPr>
        <w:tc>
          <w:tcPr>
            <w:tcW w:w="4473" w:type="dxa"/>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Fine aggregate</w:t>
            </w:r>
          </w:p>
        </w:tc>
        <w:tc>
          <w:tcPr>
            <w:tcW w:w="4473" w:type="dxa"/>
          </w:tcPr>
          <w:p w:rsidR="00F84837" w:rsidRPr="00A53A80" w:rsidRDefault="00F84837"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862</w:t>
            </w:r>
          </w:p>
        </w:tc>
      </w:tr>
      <w:tr w:rsidR="00F84837" w:rsidRPr="00A53A80" w:rsidTr="00A53A80">
        <w:trPr>
          <w:jc w:val="center"/>
        </w:trPr>
        <w:tc>
          <w:tcPr>
            <w:tcW w:w="4473" w:type="dxa"/>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Coarse aggregate: 20mm</w:t>
            </w:r>
          </w:p>
        </w:tc>
        <w:tc>
          <w:tcPr>
            <w:tcW w:w="4473" w:type="dxa"/>
          </w:tcPr>
          <w:p w:rsidR="00F84837" w:rsidRPr="00A53A80" w:rsidRDefault="00F84837"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576</w:t>
            </w:r>
          </w:p>
        </w:tc>
      </w:tr>
      <w:tr w:rsidR="00F84837" w:rsidRPr="00A53A80" w:rsidTr="00A53A80">
        <w:trPr>
          <w:jc w:val="center"/>
        </w:trPr>
        <w:tc>
          <w:tcPr>
            <w:tcW w:w="4473" w:type="dxa"/>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Coarse aggregate: 12mm</w:t>
            </w:r>
          </w:p>
        </w:tc>
        <w:tc>
          <w:tcPr>
            <w:tcW w:w="4473" w:type="dxa"/>
          </w:tcPr>
          <w:p w:rsidR="00F84837" w:rsidRPr="00A53A80" w:rsidRDefault="00F84837"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471</w:t>
            </w:r>
          </w:p>
        </w:tc>
      </w:tr>
      <w:tr w:rsidR="00F84837" w:rsidRPr="00A53A80" w:rsidTr="00A53A80">
        <w:trPr>
          <w:jc w:val="center"/>
        </w:trPr>
        <w:tc>
          <w:tcPr>
            <w:tcW w:w="4473" w:type="dxa"/>
          </w:tcPr>
          <w:p w:rsidR="00F84837" w:rsidRPr="00A53A80" w:rsidRDefault="00F84837" w:rsidP="00A53A80">
            <w:pPr>
              <w:adjustRightInd w:val="0"/>
              <w:jc w:val="both"/>
              <w:rPr>
                <w:rFonts w:ascii="Times New Roman" w:hAnsi="Times New Roman" w:cs="Times New Roman"/>
                <w:sz w:val="20"/>
                <w:szCs w:val="20"/>
              </w:rPr>
            </w:pP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dosage (0.5 percent)</w:t>
            </w:r>
          </w:p>
        </w:tc>
        <w:tc>
          <w:tcPr>
            <w:tcW w:w="4473" w:type="dxa"/>
          </w:tcPr>
          <w:p w:rsidR="00F84837" w:rsidRPr="00A53A80" w:rsidRDefault="00F84837"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2.1</w:t>
            </w:r>
          </w:p>
        </w:tc>
      </w:tr>
    </w:tbl>
    <w:p w:rsidR="00F84837" w:rsidRPr="00A53A80" w:rsidRDefault="00F84837" w:rsidP="00A53A80">
      <w:pPr>
        <w:adjustRightInd w:val="0"/>
        <w:spacing w:after="0" w:line="240" w:lineRule="auto"/>
        <w:jc w:val="both"/>
        <w:rPr>
          <w:rFonts w:ascii="Times New Roman" w:hAnsi="Times New Roman" w:cs="Times New Roman"/>
          <w:sz w:val="20"/>
          <w:szCs w:val="20"/>
        </w:rPr>
      </w:pPr>
    </w:p>
    <w:p w:rsidR="00F84837" w:rsidRPr="00A53A80" w:rsidRDefault="00A53A80" w:rsidP="00A53A80">
      <w:pPr>
        <w:pStyle w:val="Heading1"/>
        <w:numPr>
          <w:ilvl w:val="0"/>
          <w:numId w:val="3"/>
        </w:numPr>
        <w:spacing w:before="0" w:after="0"/>
        <w:ind w:left="0" w:firstLine="0"/>
        <w:rPr>
          <w:b/>
          <w:bCs/>
          <w:sz w:val="22"/>
        </w:rPr>
      </w:pPr>
      <w:r w:rsidRPr="00A53A80">
        <w:rPr>
          <w:b/>
          <w:bCs/>
          <w:sz w:val="22"/>
        </w:rPr>
        <w:t>TEST AND RESULTS</w:t>
      </w:r>
    </w:p>
    <w:p w:rsidR="00F84837" w:rsidRPr="00A53A80" w:rsidRDefault="00FB725D" w:rsidP="00A53A80">
      <w:pPr>
        <w:adjustRightInd w:val="0"/>
        <w:spacing w:after="0" w:line="240" w:lineRule="auto"/>
        <w:jc w:val="both"/>
        <w:rPr>
          <w:rFonts w:ascii="Times New Roman" w:hAnsi="Times New Roman" w:cs="Times New Roman"/>
          <w:b/>
          <w:sz w:val="20"/>
          <w:szCs w:val="20"/>
        </w:rPr>
      </w:pPr>
      <w:r w:rsidRPr="00A53A80">
        <w:rPr>
          <w:rFonts w:ascii="Times New Roman" w:hAnsi="Times New Roman" w:cs="Times New Roman"/>
          <w:b/>
          <w:sz w:val="20"/>
          <w:szCs w:val="20"/>
        </w:rPr>
        <w:t xml:space="preserve">6.1 </w:t>
      </w:r>
      <w:r w:rsidR="00F84837" w:rsidRPr="00A53A80">
        <w:rPr>
          <w:rFonts w:ascii="Times New Roman" w:hAnsi="Times New Roman" w:cs="Times New Roman"/>
          <w:b/>
          <w:sz w:val="20"/>
          <w:szCs w:val="20"/>
        </w:rPr>
        <w:t>Mortar</w:t>
      </w:r>
    </w:p>
    <w:p w:rsidR="00F84837" w:rsidRPr="00A53A80" w:rsidRDefault="00F84837" w:rsidP="00A53A80">
      <w:pPr>
        <w:adjustRightInd w:val="0"/>
        <w:spacing w:after="0" w:line="240" w:lineRule="auto"/>
        <w:ind w:firstLine="720"/>
        <w:jc w:val="both"/>
        <w:rPr>
          <w:rFonts w:ascii="Times New Roman" w:hAnsi="Times New Roman" w:cs="Times New Roman"/>
          <w:sz w:val="20"/>
          <w:szCs w:val="20"/>
        </w:rPr>
      </w:pPr>
      <w:r w:rsidRPr="00A53A80">
        <w:rPr>
          <w:rFonts w:ascii="Times New Roman" w:hAnsi="Times New Roman" w:cs="Times New Roman"/>
          <w:sz w:val="20"/>
          <w:szCs w:val="20"/>
        </w:rPr>
        <w:t>The mortar specimens were cast with desired mix proportion and tested for compressive strength at 3, 7 and 28 days. The test specimens are of cubical shape with 50 cm</w:t>
      </w:r>
      <w:r w:rsidRPr="00A53A80">
        <w:rPr>
          <w:rFonts w:ascii="Times New Roman" w:hAnsi="Times New Roman" w:cs="Times New Roman"/>
          <w:sz w:val="20"/>
          <w:szCs w:val="20"/>
          <w:vertAlign w:val="superscript"/>
        </w:rPr>
        <w:t>2</w:t>
      </w:r>
      <w:r w:rsidRPr="00A53A80">
        <w:rPr>
          <w:rFonts w:ascii="Times New Roman" w:hAnsi="Times New Roman" w:cs="Times New Roman"/>
          <w:sz w:val="20"/>
          <w:szCs w:val="20"/>
        </w:rPr>
        <w:t xml:space="preserve"> face area. Specimens were made following the specifications as per IS: 4031 (Part 6) - 1988 and stored in water curing tank for the specified time period. </w:t>
      </w:r>
    </w:p>
    <w:p w:rsidR="00FB725D" w:rsidRPr="00A53A80" w:rsidRDefault="00F84837" w:rsidP="00A53A80">
      <w:pPr>
        <w:adjustRightInd w:val="0"/>
        <w:spacing w:after="0" w:line="240" w:lineRule="auto"/>
        <w:jc w:val="both"/>
        <w:rPr>
          <w:rFonts w:ascii="Times New Roman" w:hAnsi="Times New Roman" w:cs="Times New Roman"/>
          <w:sz w:val="20"/>
          <w:szCs w:val="20"/>
        </w:rPr>
      </w:pPr>
      <w:r w:rsidRPr="00A53A80">
        <w:rPr>
          <w:rFonts w:ascii="Times New Roman" w:hAnsi="Times New Roman" w:cs="Times New Roman"/>
          <w:sz w:val="20"/>
          <w:szCs w:val="20"/>
        </w:rPr>
        <w:t xml:space="preserve">The control mixes were tested for mortar cube compressive strength. There are two different control mixes, of which one is prepared without any </w:t>
      </w: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addition (CMR) and the other one with </w:t>
      </w: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w:t>
      </w:r>
      <w:r w:rsidR="00FB725D" w:rsidRPr="00A53A80">
        <w:rPr>
          <w:rFonts w:ascii="Times New Roman" w:hAnsi="Times New Roman" w:cs="Times New Roman"/>
          <w:sz w:val="20"/>
          <w:szCs w:val="20"/>
        </w:rPr>
        <w:t xml:space="preserve">addition (CMA). </w:t>
      </w:r>
      <w:r w:rsidRPr="00A53A80">
        <w:rPr>
          <w:rFonts w:ascii="Times New Roman" w:hAnsi="Times New Roman" w:cs="Times New Roman"/>
          <w:sz w:val="20"/>
          <w:szCs w:val="20"/>
        </w:rPr>
        <w:t xml:space="preserve">The compressive strength test was also conducted on specimens with different percentage </w:t>
      </w:r>
      <w:r w:rsidRPr="00A53A80">
        <w:rPr>
          <w:rFonts w:ascii="Times New Roman" w:hAnsi="Times New Roman" w:cs="Times New Roman"/>
          <w:sz w:val="20"/>
          <w:szCs w:val="20"/>
        </w:rPr>
        <w:lastRenderedPageBreak/>
        <w:t>replacement of fine aggregate using induction furnace slag. T</w:t>
      </w:r>
      <w:r w:rsidR="00FB725D" w:rsidRPr="00A53A80">
        <w:rPr>
          <w:rFonts w:ascii="Times New Roman" w:hAnsi="Times New Roman" w:cs="Times New Roman"/>
          <w:sz w:val="20"/>
          <w:szCs w:val="20"/>
        </w:rPr>
        <w:t xml:space="preserve">here are 5 different mixes using induction furnace slag with </w:t>
      </w:r>
      <w:r w:rsidRPr="00A53A80">
        <w:rPr>
          <w:rFonts w:ascii="Times New Roman" w:hAnsi="Times New Roman" w:cs="Times New Roman"/>
          <w:sz w:val="20"/>
          <w:szCs w:val="20"/>
        </w:rPr>
        <w:t>20</w:t>
      </w:r>
      <w:r w:rsidR="00FB725D" w:rsidRPr="00A53A80">
        <w:rPr>
          <w:rFonts w:ascii="Times New Roman" w:hAnsi="Times New Roman" w:cs="Times New Roman"/>
          <w:sz w:val="20"/>
          <w:szCs w:val="20"/>
        </w:rPr>
        <w:t>%</w:t>
      </w:r>
      <w:r w:rsidRPr="00A53A80">
        <w:rPr>
          <w:rFonts w:ascii="Times New Roman" w:hAnsi="Times New Roman" w:cs="Times New Roman"/>
          <w:sz w:val="20"/>
          <w:szCs w:val="20"/>
        </w:rPr>
        <w:t>, 30</w:t>
      </w:r>
      <w:r w:rsidR="00FB725D" w:rsidRPr="00A53A80">
        <w:rPr>
          <w:rFonts w:ascii="Times New Roman" w:hAnsi="Times New Roman" w:cs="Times New Roman"/>
          <w:sz w:val="20"/>
          <w:szCs w:val="20"/>
        </w:rPr>
        <w:t>%</w:t>
      </w:r>
      <w:r w:rsidRPr="00A53A80">
        <w:rPr>
          <w:rFonts w:ascii="Times New Roman" w:hAnsi="Times New Roman" w:cs="Times New Roman"/>
          <w:sz w:val="20"/>
          <w:szCs w:val="20"/>
        </w:rPr>
        <w:t>, 40</w:t>
      </w:r>
      <w:r w:rsidR="00FB725D" w:rsidRPr="00A53A80">
        <w:rPr>
          <w:rFonts w:ascii="Times New Roman" w:hAnsi="Times New Roman" w:cs="Times New Roman"/>
          <w:sz w:val="20"/>
          <w:szCs w:val="20"/>
        </w:rPr>
        <w:t xml:space="preserve"> %, 50%</w:t>
      </w:r>
      <w:r w:rsidRPr="00A53A80">
        <w:rPr>
          <w:rFonts w:ascii="Times New Roman" w:hAnsi="Times New Roman" w:cs="Times New Roman"/>
          <w:sz w:val="20"/>
          <w:szCs w:val="20"/>
        </w:rPr>
        <w:t xml:space="preserve"> and 60 </w:t>
      </w:r>
      <w:r w:rsidR="00FB725D" w:rsidRPr="00A53A80">
        <w:rPr>
          <w:rFonts w:ascii="Times New Roman" w:hAnsi="Times New Roman" w:cs="Times New Roman"/>
          <w:sz w:val="20"/>
          <w:szCs w:val="20"/>
        </w:rPr>
        <w:t>%</w:t>
      </w:r>
      <w:r w:rsidRPr="00A53A80">
        <w:rPr>
          <w:rFonts w:ascii="Times New Roman" w:hAnsi="Times New Roman" w:cs="Times New Roman"/>
          <w:sz w:val="20"/>
          <w:szCs w:val="20"/>
        </w:rPr>
        <w:t xml:space="preserve"> replacements </w:t>
      </w:r>
      <w:r w:rsidR="00FB725D" w:rsidRPr="00A53A80">
        <w:rPr>
          <w:rFonts w:ascii="Times New Roman" w:hAnsi="Times New Roman" w:cs="Times New Roman"/>
          <w:sz w:val="20"/>
          <w:szCs w:val="20"/>
        </w:rPr>
        <w:t>of fine aggregate</w:t>
      </w:r>
      <w:r w:rsidRPr="00A53A80">
        <w:rPr>
          <w:rFonts w:ascii="Times New Roman" w:hAnsi="Times New Roman" w:cs="Times New Roman"/>
          <w:sz w:val="20"/>
          <w:szCs w:val="20"/>
        </w:rPr>
        <w:t xml:space="preserve">. </w:t>
      </w:r>
    </w:p>
    <w:p w:rsidR="00F84837" w:rsidRPr="00A53A80" w:rsidRDefault="00F84837" w:rsidP="00A53A80">
      <w:pPr>
        <w:adjustRightInd w:val="0"/>
        <w:spacing w:after="0" w:line="240" w:lineRule="auto"/>
        <w:jc w:val="center"/>
        <w:rPr>
          <w:rFonts w:ascii="Times New Roman" w:hAnsi="Times New Roman" w:cs="Times New Roman"/>
          <w:sz w:val="20"/>
          <w:szCs w:val="20"/>
        </w:rPr>
      </w:pPr>
      <w:r w:rsidRPr="00A53A80">
        <w:rPr>
          <w:rFonts w:ascii="Times New Roman" w:hAnsi="Times New Roman" w:cs="Times New Roman"/>
          <w:sz w:val="20"/>
          <w:szCs w:val="20"/>
        </w:rPr>
        <w:t xml:space="preserve">Table 3 Results of 3, 7 and 28 day compressive strength of </w:t>
      </w:r>
      <w:r w:rsidR="00FB725D" w:rsidRPr="00A53A80">
        <w:rPr>
          <w:rFonts w:ascii="Times New Roman" w:hAnsi="Times New Roman" w:cs="Times New Roman"/>
          <w:sz w:val="20"/>
          <w:szCs w:val="20"/>
        </w:rPr>
        <w:t xml:space="preserve">control </w:t>
      </w:r>
      <w:r w:rsidRPr="00A53A80">
        <w:rPr>
          <w:rFonts w:ascii="Times New Roman" w:hAnsi="Times New Roman" w:cs="Times New Roman"/>
          <w:sz w:val="20"/>
          <w:szCs w:val="20"/>
        </w:rPr>
        <w:t>mortar cubes</w:t>
      </w:r>
    </w:p>
    <w:tbl>
      <w:tblPr>
        <w:tblStyle w:val="TableGrid"/>
        <w:tblW w:w="8705" w:type="dxa"/>
        <w:jc w:val="center"/>
        <w:tblInd w:w="210" w:type="dxa"/>
        <w:tblCellMar>
          <w:left w:w="0" w:type="dxa"/>
          <w:right w:w="0" w:type="dxa"/>
        </w:tblCellMar>
        <w:tblLook w:val="04A0"/>
      </w:tblPr>
      <w:tblGrid>
        <w:gridCol w:w="2405"/>
        <w:gridCol w:w="2070"/>
        <w:gridCol w:w="2160"/>
        <w:gridCol w:w="2070"/>
      </w:tblGrid>
      <w:tr w:rsidR="00F84837" w:rsidRPr="00A53A80" w:rsidTr="00A53A80">
        <w:trPr>
          <w:trHeight w:val="278"/>
          <w:jc w:val="center"/>
        </w:trPr>
        <w:tc>
          <w:tcPr>
            <w:tcW w:w="2405" w:type="dxa"/>
            <w:vMerge w:val="restart"/>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Mix ID</w:t>
            </w:r>
          </w:p>
        </w:tc>
        <w:tc>
          <w:tcPr>
            <w:tcW w:w="6300" w:type="dxa"/>
            <w:gridSpan w:val="3"/>
            <w:vAlign w:val="center"/>
          </w:tcPr>
          <w:p w:rsidR="00F84837" w:rsidRPr="00A53A80" w:rsidRDefault="00F84837"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Ave</w:t>
            </w:r>
            <w:r w:rsidR="008F2EA6" w:rsidRPr="00A53A80">
              <w:rPr>
                <w:rFonts w:ascii="Times New Roman" w:hAnsi="Times New Roman" w:cs="Times New Roman"/>
                <w:sz w:val="20"/>
                <w:szCs w:val="20"/>
              </w:rPr>
              <w:t>rage compressive strength (</w:t>
            </w:r>
            <w:proofErr w:type="spellStart"/>
            <w:r w:rsidR="008F2EA6" w:rsidRPr="00A53A80">
              <w:rPr>
                <w:rFonts w:ascii="Times New Roman" w:hAnsi="Times New Roman" w:cs="Times New Roman"/>
                <w:sz w:val="20"/>
                <w:szCs w:val="20"/>
              </w:rPr>
              <w:t>MPa</w:t>
            </w:r>
            <w:proofErr w:type="spellEnd"/>
            <w:r w:rsidRPr="00A53A80">
              <w:rPr>
                <w:rFonts w:ascii="Times New Roman" w:hAnsi="Times New Roman" w:cs="Times New Roman"/>
                <w:sz w:val="20"/>
                <w:szCs w:val="20"/>
              </w:rPr>
              <w:t>)</w:t>
            </w:r>
          </w:p>
        </w:tc>
      </w:tr>
      <w:tr w:rsidR="00F84837" w:rsidRPr="00A53A80" w:rsidTr="00A53A80">
        <w:trPr>
          <w:trHeight w:val="278"/>
          <w:jc w:val="center"/>
        </w:trPr>
        <w:tc>
          <w:tcPr>
            <w:tcW w:w="2405" w:type="dxa"/>
            <w:vMerge/>
            <w:vAlign w:val="center"/>
          </w:tcPr>
          <w:p w:rsidR="00F84837" w:rsidRPr="00A53A80" w:rsidRDefault="00F84837" w:rsidP="00A53A80">
            <w:pPr>
              <w:adjustRightInd w:val="0"/>
              <w:jc w:val="both"/>
              <w:rPr>
                <w:rFonts w:ascii="Times New Roman" w:hAnsi="Times New Roman" w:cs="Times New Roman"/>
                <w:sz w:val="20"/>
                <w:szCs w:val="20"/>
              </w:rPr>
            </w:pPr>
          </w:p>
        </w:tc>
        <w:tc>
          <w:tcPr>
            <w:tcW w:w="207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3 day</w:t>
            </w:r>
          </w:p>
        </w:tc>
        <w:tc>
          <w:tcPr>
            <w:tcW w:w="216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7 day</w:t>
            </w:r>
          </w:p>
        </w:tc>
        <w:tc>
          <w:tcPr>
            <w:tcW w:w="2070" w:type="dxa"/>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28 day</w:t>
            </w:r>
          </w:p>
        </w:tc>
      </w:tr>
      <w:tr w:rsidR="00F84837" w:rsidRPr="00A53A80" w:rsidTr="00A53A80">
        <w:trPr>
          <w:trHeight w:val="278"/>
          <w:jc w:val="center"/>
        </w:trPr>
        <w:tc>
          <w:tcPr>
            <w:tcW w:w="2405"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CMR</w:t>
            </w:r>
          </w:p>
        </w:tc>
        <w:tc>
          <w:tcPr>
            <w:tcW w:w="207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14.2</w:t>
            </w:r>
          </w:p>
        </w:tc>
        <w:tc>
          <w:tcPr>
            <w:tcW w:w="216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18.</w:t>
            </w:r>
            <w:r w:rsidR="003C47AD" w:rsidRPr="00A53A80">
              <w:rPr>
                <w:rFonts w:ascii="Times New Roman" w:hAnsi="Times New Roman" w:cs="Times New Roman"/>
                <w:sz w:val="20"/>
                <w:szCs w:val="20"/>
              </w:rPr>
              <w:t>3</w:t>
            </w:r>
          </w:p>
        </w:tc>
        <w:tc>
          <w:tcPr>
            <w:tcW w:w="207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25.4</w:t>
            </w:r>
          </w:p>
        </w:tc>
      </w:tr>
      <w:tr w:rsidR="00F84837" w:rsidRPr="00A53A80" w:rsidTr="00A53A80">
        <w:trPr>
          <w:trHeight w:val="278"/>
          <w:jc w:val="center"/>
        </w:trPr>
        <w:tc>
          <w:tcPr>
            <w:tcW w:w="2405"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CMA</w:t>
            </w:r>
          </w:p>
        </w:tc>
        <w:tc>
          <w:tcPr>
            <w:tcW w:w="207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17.2</w:t>
            </w:r>
          </w:p>
        </w:tc>
        <w:tc>
          <w:tcPr>
            <w:tcW w:w="216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22.</w:t>
            </w:r>
            <w:r w:rsidR="003C47AD" w:rsidRPr="00A53A80">
              <w:rPr>
                <w:rFonts w:ascii="Times New Roman" w:hAnsi="Times New Roman" w:cs="Times New Roman"/>
                <w:sz w:val="20"/>
                <w:szCs w:val="20"/>
              </w:rPr>
              <w:t>8</w:t>
            </w:r>
          </w:p>
        </w:tc>
        <w:tc>
          <w:tcPr>
            <w:tcW w:w="207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32.</w:t>
            </w:r>
            <w:r w:rsidR="003C47AD" w:rsidRPr="00A53A80">
              <w:rPr>
                <w:rFonts w:ascii="Times New Roman" w:hAnsi="Times New Roman" w:cs="Times New Roman"/>
                <w:sz w:val="20"/>
                <w:szCs w:val="20"/>
              </w:rPr>
              <w:t>9</w:t>
            </w:r>
          </w:p>
        </w:tc>
      </w:tr>
    </w:tbl>
    <w:p w:rsidR="004639CC" w:rsidRPr="00A53A80" w:rsidRDefault="004639CC" w:rsidP="00A53A80">
      <w:pPr>
        <w:adjustRightInd w:val="0"/>
        <w:spacing w:after="0" w:line="240" w:lineRule="auto"/>
        <w:jc w:val="both"/>
        <w:rPr>
          <w:rFonts w:ascii="Times New Roman" w:hAnsi="Times New Roman" w:cs="Times New Roman"/>
          <w:sz w:val="20"/>
          <w:szCs w:val="20"/>
        </w:rPr>
      </w:pPr>
    </w:p>
    <w:p w:rsidR="00F84837" w:rsidRPr="00A53A80" w:rsidRDefault="00F84837" w:rsidP="00A53A80">
      <w:pPr>
        <w:adjustRightInd w:val="0"/>
        <w:spacing w:after="0" w:line="240" w:lineRule="auto"/>
        <w:ind w:firstLine="720"/>
        <w:jc w:val="both"/>
        <w:rPr>
          <w:rFonts w:ascii="Times New Roman" w:hAnsi="Times New Roman" w:cs="Times New Roman"/>
          <w:sz w:val="20"/>
          <w:szCs w:val="20"/>
        </w:rPr>
      </w:pPr>
      <w:r w:rsidRPr="00A53A80">
        <w:rPr>
          <w:rFonts w:ascii="Times New Roman" w:hAnsi="Times New Roman" w:cs="Times New Roman"/>
          <w:color w:val="000000" w:themeColor="text1"/>
          <w:sz w:val="20"/>
          <w:szCs w:val="20"/>
        </w:rPr>
        <w:t xml:space="preserve">From table </w:t>
      </w:r>
      <w:r w:rsidR="008F2EA6" w:rsidRPr="00A53A80">
        <w:rPr>
          <w:rFonts w:ascii="Times New Roman" w:hAnsi="Times New Roman" w:cs="Times New Roman"/>
          <w:color w:val="000000" w:themeColor="text1"/>
          <w:sz w:val="20"/>
          <w:szCs w:val="20"/>
        </w:rPr>
        <w:t>3</w:t>
      </w:r>
      <w:r w:rsidRPr="00A53A80">
        <w:rPr>
          <w:rFonts w:ascii="Times New Roman" w:hAnsi="Times New Roman" w:cs="Times New Roman"/>
          <w:color w:val="000000" w:themeColor="text1"/>
          <w:sz w:val="20"/>
          <w:szCs w:val="20"/>
        </w:rPr>
        <w:t>,</w:t>
      </w:r>
      <w:r w:rsidRPr="00A53A80">
        <w:rPr>
          <w:rFonts w:ascii="Times New Roman" w:hAnsi="Times New Roman" w:cs="Times New Roman"/>
          <w:sz w:val="20"/>
          <w:szCs w:val="20"/>
        </w:rPr>
        <w:t xml:space="preserve"> it is clear that the control mix without any </w:t>
      </w: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(CMR) is having a lower compressive strength when compared to control mix with </w:t>
      </w: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(CMA). The addition of </w:t>
      </w: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in mortar helps in increasing the viscosity of cement paste. Thus, even at water cement ratio of 0.4 the mix seems to be workable and together with that, reduced water content can improve the strength of mortar.</w:t>
      </w:r>
    </w:p>
    <w:p w:rsidR="00F84837" w:rsidRPr="00A53A80" w:rsidRDefault="00F84837" w:rsidP="00A53A80">
      <w:pPr>
        <w:adjustRightInd w:val="0"/>
        <w:spacing w:after="0" w:line="240" w:lineRule="auto"/>
        <w:jc w:val="both"/>
        <w:rPr>
          <w:rFonts w:ascii="Times New Roman" w:hAnsi="Times New Roman" w:cs="Times New Roman"/>
          <w:sz w:val="20"/>
          <w:szCs w:val="20"/>
        </w:rPr>
      </w:pPr>
      <w:r w:rsidRPr="00A53A80">
        <w:rPr>
          <w:rFonts w:ascii="Times New Roman" w:hAnsi="Times New Roman" w:cs="Times New Roman"/>
          <w:sz w:val="20"/>
          <w:szCs w:val="20"/>
        </w:rPr>
        <w:t xml:space="preserve"> </w:t>
      </w:r>
    </w:p>
    <w:p w:rsidR="00F84837" w:rsidRPr="00A53A80" w:rsidRDefault="00F84837" w:rsidP="00A53A80">
      <w:pPr>
        <w:adjustRightInd w:val="0"/>
        <w:spacing w:after="0" w:line="240" w:lineRule="auto"/>
        <w:jc w:val="both"/>
        <w:rPr>
          <w:rFonts w:ascii="Times New Roman" w:hAnsi="Times New Roman" w:cs="Times New Roman"/>
          <w:sz w:val="20"/>
          <w:szCs w:val="20"/>
        </w:rPr>
      </w:pPr>
    </w:p>
    <w:p w:rsidR="00F84837" w:rsidRPr="00A53A80" w:rsidRDefault="00F84837" w:rsidP="00A53A80">
      <w:pPr>
        <w:adjustRightInd w:val="0"/>
        <w:spacing w:after="0" w:line="240" w:lineRule="auto"/>
        <w:jc w:val="center"/>
        <w:rPr>
          <w:rFonts w:ascii="Times New Roman" w:hAnsi="Times New Roman" w:cs="Times New Roman"/>
          <w:sz w:val="20"/>
          <w:szCs w:val="20"/>
        </w:rPr>
      </w:pPr>
      <w:r w:rsidRPr="00A53A80">
        <w:rPr>
          <w:rFonts w:ascii="Times New Roman" w:hAnsi="Times New Roman" w:cs="Times New Roman"/>
          <w:noProof/>
          <w:sz w:val="20"/>
          <w:szCs w:val="20"/>
        </w:rPr>
        <w:drawing>
          <wp:inline distT="0" distB="0" distL="0" distR="0">
            <wp:extent cx="5457825" cy="2428875"/>
            <wp:effectExtent l="0" t="0" r="0"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4837" w:rsidRPr="00A53A80" w:rsidRDefault="00F84837" w:rsidP="00A53A80">
      <w:pPr>
        <w:adjustRightInd w:val="0"/>
        <w:spacing w:after="0" w:line="240" w:lineRule="auto"/>
        <w:jc w:val="both"/>
        <w:rPr>
          <w:rFonts w:ascii="Times New Roman" w:hAnsi="Times New Roman" w:cs="Times New Roman"/>
          <w:sz w:val="20"/>
          <w:szCs w:val="20"/>
        </w:rPr>
      </w:pPr>
    </w:p>
    <w:p w:rsidR="00F84837" w:rsidRPr="00A53A80" w:rsidRDefault="00F84837" w:rsidP="00A53A80">
      <w:pPr>
        <w:adjustRightInd w:val="0"/>
        <w:spacing w:after="0" w:line="240" w:lineRule="auto"/>
        <w:jc w:val="center"/>
        <w:rPr>
          <w:rFonts w:ascii="Times New Roman" w:hAnsi="Times New Roman" w:cs="Times New Roman"/>
          <w:sz w:val="20"/>
          <w:szCs w:val="20"/>
        </w:rPr>
      </w:pPr>
      <w:r w:rsidRPr="00A53A80">
        <w:rPr>
          <w:rFonts w:ascii="Times New Roman" w:hAnsi="Times New Roman" w:cs="Times New Roman"/>
          <w:sz w:val="20"/>
          <w:szCs w:val="20"/>
        </w:rPr>
        <w:t>Fig. 1 compressive strength of mortar containing of IFS</w:t>
      </w:r>
    </w:p>
    <w:p w:rsidR="00F84837" w:rsidRPr="00A53A80" w:rsidRDefault="00F84837" w:rsidP="00A53A80">
      <w:pPr>
        <w:adjustRightInd w:val="0"/>
        <w:spacing w:after="0" w:line="240" w:lineRule="auto"/>
        <w:jc w:val="both"/>
        <w:rPr>
          <w:rFonts w:ascii="Times New Roman" w:hAnsi="Times New Roman" w:cs="Times New Roman"/>
          <w:sz w:val="20"/>
          <w:szCs w:val="20"/>
        </w:rPr>
      </w:pPr>
    </w:p>
    <w:p w:rsidR="00FB725D" w:rsidRPr="00A53A80" w:rsidRDefault="00B477A3" w:rsidP="00A53A80">
      <w:pPr>
        <w:adjustRightInd w:val="0"/>
        <w:spacing w:after="0" w:line="240" w:lineRule="auto"/>
        <w:ind w:firstLine="720"/>
        <w:jc w:val="both"/>
        <w:rPr>
          <w:rFonts w:ascii="Times New Roman" w:hAnsi="Times New Roman" w:cs="Times New Roman"/>
          <w:sz w:val="20"/>
          <w:szCs w:val="20"/>
        </w:rPr>
      </w:pPr>
      <w:r w:rsidRPr="00A53A80">
        <w:rPr>
          <w:rFonts w:ascii="Times New Roman" w:hAnsi="Times New Roman" w:cs="Times New Roman"/>
          <w:sz w:val="20"/>
          <w:szCs w:val="20"/>
        </w:rPr>
        <w:t xml:space="preserve">Fig 1 shows the </w:t>
      </w:r>
      <w:r w:rsidR="00F84837" w:rsidRPr="00A53A80">
        <w:rPr>
          <w:rFonts w:ascii="Times New Roman" w:hAnsi="Times New Roman" w:cs="Times New Roman"/>
          <w:sz w:val="20"/>
          <w:szCs w:val="20"/>
        </w:rPr>
        <w:t xml:space="preserve">3, 7 and 28 day compressive strength of </w:t>
      </w:r>
      <w:r w:rsidRPr="00A53A80">
        <w:rPr>
          <w:rFonts w:ascii="Times New Roman" w:hAnsi="Times New Roman" w:cs="Times New Roman"/>
          <w:sz w:val="20"/>
          <w:szCs w:val="20"/>
        </w:rPr>
        <w:t xml:space="preserve">mortar cubes prepared with different percentage replacements of fine aggregate using induction furnace slag. The compressive strength of </w:t>
      </w:r>
      <w:r w:rsidR="00F84837" w:rsidRPr="00A53A80">
        <w:rPr>
          <w:rFonts w:ascii="Times New Roman" w:hAnsi="Times New Roman" w:cs="Times New Roman"/>
          <w:sz w:val="20"/>
          <w:szCs w:val="20"/>
        </w:rPr>
        <w:t xml:space="preserve">control mix with </w:t>
      </w:r>
      <w:proofErr w:type="spellStart"/>
      <w:r w:rsidR="00F84837" w:rsidRPr="00A53A80">
        <w:rPr>
          <w:rFonts w:ascii="Times New Roman" w:hAnsi="Times New Roman" w:cs="Times New Roman"/>
          <w:sz w:val="20"/>
          <w:szCs w:val="20"/>
        </w:rPr>
        <w:t>superplasticizer</w:t>
      </w:r>
      <w:proofErr w:type="spellEnd"/>
      <w:r w:rsidR="00F84837" w:rsidRPr="00A53A80">
        <w:rPr>
          <w:rFonts w:ascii="Times New Roman" w:hAnsi="Times New Roman" w:cs="Times New Roman"/>
          <w:sz w:val="20"/>
          <w:szCs w:val="20"/>
        </w:rPr>
        <w:t xml:space="preserve"> (CMA</w:t>
      </w:r>
      <w:r w:rsidRPr="00A53A80">
        <w:rPr>
          <w:rFonts w:ascii="Times New Roman" w:hAnsi="Times New Roman" w:cs="Times New Roman"/>
          <w:sz w:val="20"/>
          <w:szCs w:val="20"/>
        </w:rPr>
        <w:t>)</w:t>
      </w:r>
      <w:r w:rsidR="00F84837" w:rsidRPr="00A53A80">
        <w:rPr>
          <w:rFonts w:ascii="Times New Roman" w:hAnsi="Times New Roman" w:cs="Times New Roman"/>
          <w:sz w:val="20"/>
          <w:szCs w:val="20"/>
        </w:rPr>
        <w:t xml:space="preserve"> was found to be comparable with that of mixes with different percentage replacement of fine aggregate </w:t>
      </w:r>
      <w:r w:rsidRPr="00A53A80">
        <w:rPr>
          <w:rFonts w:ascii="Times New Roman" w:hAnsi="Times New Roman" w:cs="Times New Roman"/>
          <w:sz w:val="20"/>
          <w:szCs w:val="20"/>
        </w:rPr>
        <w:t>using</w:t>
      </w:r>
      <w:r w:rsidR="00F84837" w:rsidRPr="00A53A80">
        <w:rPr>
          <w:rFonts w:ascii="Times New Roman" w:hAnsi="Times New Roman" w:cs="Times New Roman"/>
          <w:sz w:val="20"/>
          <w:szCs w:val="20"/>
        </w:rPr>
        <w:t xml:space="preserve"> induction furnace slag. The maximum compressive strength for 3, 7 and 28 day was corresponding to 30 percent replacement of fine aggregate </w:t>
      </w:r>
      <w:r w:rsidRPr="00A53A80">
        <w:rPr>
          <w:rFonts w:ascii="Times New Roman" w:hAnsi="Times New Roman" w:cs="Times New Roman"/>
          <w:sz w:val="20"/>
          <w:szCs w:val="20"/>
        </w:rPr>
        <w:t>using</w:t>
      </w:r>
      <w:r w:rsidR="00F84837" w:rsidRPr="00A53A80">
        <w:rPr>
          <w:rFonts w:ascii="Times New Roman" w:hAnsi="Times New Roman" w:cs="Times New Roman"/>
          <w:sz w:val="20"/>
          <w:szCs w:val="20"/>
        </w:rPr>
        <w:t xml:space="preserve"> induction furnace slag (30SA). The compressive strength of mortar cube was seen to increase initially and beyond 30 percent replacement of fine aggregate it tends to decrease. The increase in compressive strength of mortar with the increase in induction furnace slag replacement is attributed to the </w:t>
      </w:r>
      <w:proofErr w:type="spellStart"/>
      <w:r w:rsidR="00F84837" w:rsidRPr="00A53A80">
        <w:rPr>
          <w:rFonts w:ascii="Times New Roman" w:hAnsi="Times New Roman" w:cs="Times New Roman"/>
          <w:sz w:val="20"/>
          <w:szCs w:val="20"/>
        </w:rPr>
        <w:t>pozzolanic</w:t>
      </w:r>
      <w:proofErr w:type="spellEnd"/>
      <w:r w:rsidR="00F84837" w:rsidRPr="00A53A80">
        <w:rPr>
          <w:rFonts w:ascii="Times New Roman" w:hAnsi="Times New Roman" w:cs="Times New Roman"/>
          <w:sz w:val="20"/>
          <w:szCs w:val="20"/>
        </w:rPr>
        <w:t xml:space="preserve"> </w:t>
      </w:r>
      <w:r w:rsidR="000640FC" w:rsidRPr="00A53A80">
        <w:rPr>
          <w:rFonts w:ascii="Times New Roman" w:hAnsi="Times New Roman" w:cs="Times New Roman"/>
          <w:sz w:val="20"/>
          <w:szCs w:val="20"/>
        </w:rPr>
        <w:t xml:space="preserve">activity </w:t>
      </w:r>
      <w:r w:rsidR="00F84837" w:rsidRPr="00A53A80">
        <w:rPr>
          <w:rFonts w:ascii="Times New Roman" w:hAnsi="Times New Roman" w:cs="Times New Roman"/>
          <w:sz w:val="20"/>
          <w:szCs w:val="20"/>
        </w:rPr>
        <w:t xml:space="preserve">of induction furnace slag. The further reduction in the strength value is mainly due to the angularity of steel slag aggregates which demands more water in the mixture to wet the surface of the particle.  </w:t>
      </w:r>
    </w:p>
    <w:p w:rsidR="00FB725D" w:rsidRPr="00A53A80" w:rsidRDefault="00FB725D" w:rsidP="00A53A80">
      <w:pPr>
        <w:adjustRightInd w:val="0"/>
        <w:spacing w:after="0" w:line="240" w:lineRule="auto"/>
        <w:jc w:val="both"/>
        <w:rPr>
          <w:rFonts w:ascii="Times New Roman" w:hAnsi="Times New Roman" w:cs="Times New Roman"/>
          <w:sz w:val="20"/>
          <w:szCs w:val="20"/>
        </w:rPr>
      </w:pPr>
    </w:p>
    <w:p w:rsidR="00F84837" w:rsidRPr="00A53A80" w:rsidRDefault="00FB725D" w:rsidP="00A53A80">
      <w:pPr>
        <w:adjustRightInd w:val="0"/>
        <w:spacing w:after="0" w:line="240" w:lineRule="auto"/>
        <w:jc w:val="both"/>
        <w:rPr>
          <w:rFonts w:ascii="Times New Roman" w:hAnsi="Times New Roman" w:cs="Times New Roman"/>
          <w:b/>
          <w:sz w:val="20"/>
          <w:szCs w:val="20"/>
        </w:rPr>
      </w:pPr>
      <w:r w:rsidRPr="00A53A80">
        <w:rPr>
          <w:rFonts w:ascii="Times New Roman" w:hAnsi="Times New Roman" w:cs="Times New Roman"/>
          <w:b/>
          <w:sz w:val="20"/>
          <w:szCs w:val="20"/>
        </w:rPr>
        <w:t xml:space="preserve">6.2 </w:t>
      </w:r>
      <w:r w:rsidR="00F84837" w:rsidRPr="00A53A80">
        <w:rPr>
          <w:rFonts w:ascii="Times New Roman" w:hAnsi="Times New Roman" w:cs="Times New Roman"/>
          <w:b/>
          <w:sz w:val="20"/>
          <w:szCs w:val="20"/>
        </w:rPr>
        <w:t>Concrete</w:t>
      </w:r>
    </w:p>
    <w:p w:rsidR="00F84837" w:rsidRPr="00A53A80" w:rsidRDefault="00FB725D" w:rsidP="00A53A80">
      <w:pPr>
        <w:adjustRightInd w:val="0"/>
        <w:spacing w:after="0" w:line="240" w:lineRule="auto"/>
        <w:jc w:val="both"/>
        <w:rPr>
          <w:rFonts w:ascii="Times New Roman" w:hAnsi="Times New Roman" w:cs="Times New Roman"/>
          <w:b/>
          <w:sz w:val="20"/>
          <w:szCs w:val="20"/>
        </w:rPr>
      </w:pPr>
      <w:r w:rsidRPr="00A53A80">
        <w:rPr>
          <w:rFonts w:ascii="Times New Roman" w:hAnsi="Times New Roman" w:cs="Times New Roman"/>
          <w:b/>
          <w:sz w:val="20"/>
          <w:szCs w:val="20"/>
        </w:rPr>
        <w:t xml:space="preserve">6.2.1 </w:t>
      </w:r>
      <w:r w:rsidR="00F84837" w:rsidRPr="00A53A80">
        <w:rPr>
          <w:rFonts w:ascii="Times New Roman" w:hAnsi="Times New Roman" w:cs="Times New Roman"/>
          <w:b/>
          <w:sz w:val="20"/>
          <w:szCs w:val="20"/>
        </w:rPr>
        <w:t xml:space="preserve">Slump test </w:t>
      </w:r>
    </w:p>
    <w:p w:rsidR="0052290C" w:rsidRPr="00A53A80" w:rsidRDefault="00F84837" w:rsidP="00A53A80">
      <w:pPr>
        <w:adjustRightInd w:val="0"/>
        <w:spacing w:after="0" w:line="240" w:lineRule="auto"/>
        <w:ind w:firstLine="720"/>
        <w:jc w:val="both"/>
        <w:rPr>
          <w:rFonts w:ascii="Times New Roman" w:hAnsi="Times New Roman" w:cs="Times New Roman"/>
          <w:sz w:val="20"/>
          <w:szCs w:val="20"/>
        </w:rPr>
      </w:pPr>
      <w:r w:rsidRPr="00A53A80">
        <w:rPr>
          <w:rFonts w:ascii="Times New Roman" w:hAnsi="Times New Roman" w:cs="Times New Roman"/>
          <w:sz w:val="20"/>
          <w:szCs w:val="20"/>
        </w:rPr>
        <w:t>The workability of fresh concrete is measured using slump test. Slump test w</w:t>
      </w:r>
      <w:r w:rsidR="003C47AD" w:rsidRPr="00A53A80">
        <w:rPr>
          <w:rFonts w:ascii="Times New Roman" w:hAnsi="Times New Roman" w:cs="Times New Roman"/>
          <w:sz w:val="20"/>
          <w:szCs w:val="20"/>
        </w:rPr>
        <w:t>as carried out as per IS: 1199 - 1959</w:t>
      </w:r>
      <w:r w:rsidRPr="00A53A80">
        <w:rPr>
          <w:rFonts w:ascii="Times New Roman" w:hAnsi="Times New Roman" w:cs="Times New Roman"/>
          <w:sz w:val="20"/>
          <w:szCs w:val="20"/>
        </w:rPr>
        <w:t xml:space="preserve">. CMR is the control mix in which no </w:t>
      </w: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is been used. CMA corresponds to the control mix prepared with 0.5 percent </w:t>
      </w: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(ADVA 950). </w:t>
      </w:r>
      <w:r w:rsidR="0052290C" w:rsidRPr="00A53A80">
        <w:rPr>
          <w:rFonts w:ascii="Times New Roman" w:hAnsi="Times New Roman" w:cs="Times New Roman"/>
          <w:sz w:val="20"/>
          <w:szCs w:val="20"/>
        </w:rPr>
        <w:t xml:space="preserve">The slump test conducted on the control mix CMR resulted in a zero slump value, whereas, the control mix CMA had a slump value of 100mm. </w:t>
      </w:r>
    </w:p>
    <w:p w:rsidR="00F84837" w:rsidRPr="00A53A80" w:rsidRDefault="0052290C" w:rsidP="00A53A80">
      <w:pPr>
        <w:adjustRightInd w:val="0"/>
        <w:spacing w:after="0" w:line="240" w:lineRule="auto"/>
        <w:ind w:firstLine="720"/>
        <w:jc w:val="both"/>
        <w:rPr>
          <w:rFonts w:ascii="Times New Roman" w:hAnsi="Times New Roman" w:cs="Times New Roman"/>
          <w:sz w:val="20"/>
          <w:szCs w:val="20"/>
        </w:rPr>
      </w:pPr>
      <w:r w:rsidRPr="00A53A80">
        <w:rPr>
          <w:rFonts w:ascii="Times New Roman" w:hAnsi="Times New Roman" w:cs="Times New Roman"/>
          <w:sz w:val="20"/>
          <w:szCs w:val="20"/>
        </w:rPr>
        <w:t>The fig 2</w:t>
      </w:r>
      <w:r w:rsidR="00F84837" w:rsidRPr="00A53A80">
        <w:rPr>
          <w:rFonts w:ascii="Times New Roman" w:hAnsi="Times New Roman" w:cs="Times New Roman"/>
          <w:sz w:val="20"/>
          <w:szCs w:val="20"/>
        </w:rPr>
        <w:t xml:space="preserve"> shows the variation of slump with different percentage replacement of fine aggregate using induction furnace slag. It was found that the value of slump increases with the incremental percentage of </w:t>
      </w:r>
      <w:r w:rsidRPr="00A53A80">
        <w:rPr>
          <w:rFonts w:ascii="Times New Roman" w:hAnsi="Times New Roman" w:cs="Times New Roman"/>
          <w:sz w:val="20"/>
          <w:szCs w:val="20"/>
        </w:rPr>
        <w:t>induction furnace slag</w:t>
      </w:r>
      <w:r w:rsidR="00F84837" w:rsidRPr="00A53A80">
        <w:rPr>
          <w:rFonts w:ascii="Times New Roman" w:hAnsi="Times New Roman" w:cs="Times New Roman"/>
          <w:sz w:val="20"/>
          <w:szCs w:val="20"/>
        </w:rPr>
        <w:t xml:space="preserve"> till 40 percent replacement of fine aggregate and beyond that the slump value goes on decreasing. The initial increment in workability of concrete with the increase in induction furnace slag is attributed to the low water absorption characteristics of induction furnace slag. The reduction in the value of slump with an increased percentage of induction furnace slag beyond 40 percent is mainly due to the angularity </w:t>
      </w:r>
      <w:r w:rsidR="00F84837" w:rsidRPr="00A53A80">
        <w:rPr>
          <w:rFonts w:ascii="Times New Roman" w:hAnsi="Times New Roman" w:cs="Times New Roman"/>
          <w:sz w:val="20"/>
          <w:szCs w:val="20"/>
        </w:rPr>
        <w:lastRenderedPageBreak/>
        <w:t>of steel slag aggregates. Higher specific surface area requires more water in the mixture to wet the surface of the particle adequately in-order to maintain the specified workability.</w:t>
      </w:r>
    </w:p>
    <w:p w:rsidR="00F84837" w:rsidRPr="00A53A80" w:rsidRDefault="00F84837" w:rsidP="00A53A80">
      <w:pPr>
        <w:adjustRightInd w:val="0"/>
        <w:spacing w:after="0" w:line="240" w:lineRule="auto"/>
        <w:jc w:val="center"/>
        <w:rPr>
          <w:rFonts w:ascii="Times New Roman" w:hAnsi="Times New Roman" w:cs="Times New Roman"/>
          <w:sz w:val="20"/>
          <w:szCs w:val="20"/>
        </w:rPr>
      </w:pPr>
      <w:r w:rsidRPr="00A53A80">
        <w:rPr>
          <w:rFonts w:ascii="Times New Roman" w:hAnsi="Times New Roman" w:cs="Times New Roman"/>
          <w:noProof/>
          <w:sz w:val="20"/>
          <w:szCs w:val="20"/>
        </w:rPr>
        <w:drawing>
          <wp:inline distT="0" distB="0" distL="0" distR="0">
            <wp:extent cx="5400675" cy="237172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4837" w:rsidRPr="00A53A80" w:rsidRDefault="008F2EA6" w:rsidP="00A53A80">
      <w:pPr>
        <w:adjustRightInd w:val="0"/>
        <w:spacing w:after="0" w:line="240" w:lineRule="auto"/>
        <w:jc w:val="center"/>
        <w:rPr>
          <w:rFonts w:ascii="Times New Roman" w:hAnsi="Times New Roman" w:cs="Times New Roman"/>
          <w:sz w:val="20"/>
          <w:szCs w:val="20"/>
        </w:rPr>
      </w:pPr>
      <w:r w:rsidRPr="00A53A80">
        <w:rPr>
          <w:rFonts w:ascii="Times New Roman" w:hAnsi="Times New Roman" w:cs="Times New Roman"/>
          <w:sz w:val="20"/>
          <w:szCs w:val="20"/>
        </w:rPr>
        <w:t>Fig. 2</w:t>
      </w:r>
      <w:r w:rsidR="00F84837" w:rsidRPr="00A53A80">
        <w:rPr>
          <w:rFonts w:ascii="Times New Roman" w:hAnsi="Times New Roman" w:cs="Times New Roman"/>
          <w:sz w:val="20"/>
          <w:szCs w:val="20"/>
        </w:rPr>
        <w:t xml:space="preserve"> slump of fresh concrete containing induction furnace slag</w:t>
      </w:r>
    </w:p>
    <w:p w:rsidR="00F84837" w:rsidRPr="00A53A80" w:rsidRDefault="00F84837" w:rsidP="00A53A80">
      <w:pPr>
        <w:adjustRightInd w:val="0"/>
        <w:spacing w:after="0" w:line="240" w:lineRule="auto"/>
        <w:jc w:val="both"/>
        <w:rPr>
          <w:rFonts w:ascii="Times New Roman" w:hAnsi="Times New Roman" w:cs="Times New Roman"/>
          <w:sz w:val="20"/>
          <w:szCs w:val="20"/>
        </w:rPr>
      </w:pPr>
    </w:p>
    <w:p w:rsidR="00F84837" w:rsidRPr="00A53A80" w:rsidRDefault="00FB725D" w:rsidP="00A53A80">
      <w:pPr>
        <w:adjustRightInd w:val="0"/>
        <w:spacing w:after="0" w:line="240" w:lineRule="auto"/>
        <w:jc w:val="both"/>
        <w:rPr>
          <w:rFonts w:ascii="Times New Roman" w:hAnsi="Times New Roman" w:cs="Times New Roman"/>
          <w:b/>
          <w:sz w:val="20"/>
          <w:szCs w:val="20"/>
        </w:rPr>
      </w:pPr>
      <w:r w:rsidRPr="00A53A80">
        <w:rPr>
          <w:rFonts w:ascii="Times New Roman" w:hAnsi="Times New Roman" w:cs="Times New Roman"/>
          <w:b/>
          <w:sz w:val="20"/>
          <w:szCs w:val="20"/>
        </w:rPr>
        <w:t xml:space="preserve">6.2.2 </w:t>
      </w:r>
      <w:r w:rsidR="00F84837" w:rsidRPr="00A53A80">
        <w:rPr>
          <w:rFonts w:ascii="Times New Roman" w:hAnsi="Times New Roman" w:cs="Times New Roman"/>
          <w:b/>
          <w:sz w:val="20"/>
          <w:szCs w:val="20"/>
        </w:rPr>
        <w:t xml:space="preserve">Compressive strength test </w:t>
      </w:r>
    </w:p>
    <w:p w:rsidR="00F84837" w:rsidRPr="00A53A80" w:rsidRDefault="00F84837" w:rsidP="00A53A80">
      <w:pPr>
        <w:adjustRightInd w:val="0"/>
        <w:spacing w:after="0" w:line="240" w:lineRule="auto"/>
        <w:ind w:firstLine="720"/>
        <w:jc w:val="both"/>
        <w:rPr>
          <w:rFonts w:ascii="Times New Roman" w:hAnsi="Times New Roman" w:cs="Times New Roman"/>
          <w:sz w:val="20"/>
          <w:szCs w:val="20"/>
        </w:rPr>
      </w:pPr>
      <w:r w:rsidRPr="00A53A80">
        <w:rPr>
          <w:rFonts w:ascii="Times New Roman" w:hAnsi="Times New Roman" w:cs="Times New Roman"/>
          <w:sz w:val="20"/>
          <w:szCs w:val="20"/>
        </w:rPr>
        <w:t xml:space="preserve">The concrete specimens were cast with </w:t>
      </w:r>
      <w:r w:rsidR="003C47AD" w:rsidRPr="00A53A80">
        <w:rPr>
          <w:rFonts w:ascii="Times New Roman" w:hAnsi="Times New Roman" w:cs="Times New Roman"/>
          <w:sz w:val="20"/>
          <w:szCs w:val="20"/>
        </w:rPr>
        <w:t>the specified</w:t>
      </w:r>
      <w:r w:rsidRPr="00A53A80">
        <w:rPr>
          <w:rFonts w:ascii="Times New Roman" w:hAnsi="Times New Roman" w:cs="Times New Roman"/>
          <w:sz w:val="20"/>
          <w:szCs w:val="20"/>
        </w:rPr>
        <w:t xml:space="preserve"> mix proportion and tested for compressive strength at 3, 7 and 28 days. The test specimens are of cubical shape with sides150mm x 150mm x 150mm. Specimens were made following the specifications as per IS: 516 -1959 and stored in water curing tank for the specified time period. Hand compaction technique was adopted. Three specimens each were tested at each age on a compression testing machine. Concrete control mixes were tested for their cube compressive strength. There are two different control mixes, of which one is prepared without any </w:t>
      </w: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addition (CMR) and the other one with </w:t>
      </w:r>
      <w:proofErr w:type="spellStart"/>
      <w:r w:rsidRPr="00A53A80">
        <w:rPr>
          <w:rFonts w:ascii="Times New Roman" w:hAnsi="Times New Roman" w:cs="Times New Roman"/>
          <w:sz w:val="20"/>
          <w:szCs w:val="20"/>
        </w:rPr>
        <w:t>superplasticizer</w:t>
      </w:r>
      <w:proofErr w:type="spellEnd"/>
      <w:r w:rsidRPr="00A53A80">
        <w:rPr>
          <w:rFonts w:ascii="Times New Roman" w:hAnsi="Times New Roman" w:cs="Times New Roman"/>
          <w:sz w:val="20"/>
          <w:szCs w:val="20"/>
        </w:rPr>
        <w:t xml:space="preserve"> addition (CMA). The compressive strength test was conducted on specimens with different percentage replacement of fine aggregate using induction furnace slag. There are 5 different mixes with </w:t>
      </w:r>
      <w:r w:rsidR="00FB725D" w:rsidRPr="00A53A80">
        <w:rPr>
          <w:rFonts w:ascii="Times New Roman" w:hAnsi="Times New Roman" w:cs="Times New Roman"/>
          <w:sz w:val="20"/>
          <w:szCs w:val="20"/>
        </w:rPr>
        <w:t>20, 30, 40, 50 and 60</w:t>
      </w:r>
      <w:r w:rsidRPr="00A53A80">
        <w:rPr>
          <w:rFonts w:ascii="Times New Roman" w:hAnsi="Times New Roman" w:cs="Times New Roman"/>
          <w:sz w:val="20"/>
          <w:szCs w:val="20"/>
        </w:rPr>
        <w:t xml:space="preserve"> percentage replacement</w:t>
      </w:r>
      <w:r w:rsidR="00FB725D" w:rsidRPr="00A53A80">
        <w:rPr>
          <w:rFonts w:ascii="Times New Roman" w:hAnsi="Times New Roman" w:cs="Times New Roman"/>
          <w:sz w:val="20"/>
          <w:szCs w:val="20"/>
        </w:rPr>
        <w:t>s</w:t>
      </w:r>
      <w:r w:rsidRPr="00A53A80">
        <w:rPr>
          <w:rFonts w:ascii="Times New Roman" w:hAnsi="Times New Roman" w:cs="Times New Roman"/>
          <w:sz w:val="20"/>
          <w:szCs w:val="20"/>
        </w:rPr>
        <w:t xml:space="preserve"> of fine aggregate using induction furnace slag. </w:t>
      </w:r>
    </w:p>
    <w:p w:rsidR="00FB725D" w:rsidRPr="00A53A80" w:rsidRDefault="00FB725D" w:rsidP="00A53A80">
      <w:pPr>
        <w:adjustRightInd w:val="0"/>
        <w:spacing w:after="0" w:line="240" w:lineRule="auto"/>
        <w:jc w:val="both"/>
        <w:rPr>
          <w:rFonts w:ascii="Times New Roman" w:hAnsi="Times New Roman" w:cs="Times New Roman"/>
          <w:sz w:val="20"/>
          <w:szCs w:val="20"/>
        </w:rPr>
      </w:pPr>
    </w:p>
    <w:p w:rsidR="00F84837" w:rsidRPr="00A53A80" w:rsidRDefault="00F84837" w:rsidP="00A53A80">
      <w:pPr>
        <w:adjustRightInd w:val="0"/>
        <w:spacing w:after="0" w:line="240" w:lineRule="auto"/>
        <w:jc w:val="center"/>
        <w:rPr>
          <w:rFonts w:ascii="Times New Roman" w:hAnsi="Times New Roman" w:cs="Times New Roman"/>
          <w:sz w:val="20"/>
          <w:szCs w:val="20"/>
        </w:rPr>
      </w:pPr>
      <w:r w:rsidRPr="00A53A80">
        <w:rPr>
          <w:rFonts w:ascii="Times New Roman" w:hAnsi="Times New Roman" w:cs="Times New Roman"/>
          <w:sz w:val="20"/>
          <w:szCs w:val="20"/>
        </w:rPr>
        <w:t>Table 4 Compressive strength on concrete cubes</w:t>
      </w:r>
    </w:p>
    <w:tbl>
      <w:tblPr>
        <w:tblStyle w:val="TableGrid"/>
        <w:tblW w:w="8221" w:type="dxa"/>
        <w:tblInd w:w="289" w:type="dxa"/>
        <w:tblCellMar>
          <w:left w:w="0" w:type="dxa"/>
          <w:right w:w="0" w:type="dxa"/>
        </w:tblCellMar>
        <w:tblLook w:val="04A0"/>
      </w:tblPr>
      <w:tblGrid>
        <w:gridCol w:w="2326"/>
        <w:gridCol w:w="2070"/>
        <w:gridCol w:w="2160"/>
        <w:gridCol w:w="1665"/>
      </w:tblGrid>
      <w:tr w:rsidR="00F84837" w:rsidRPr="00A53A80" w:rsidTr="00322A4D">
        <w:trPr>
          <w:trHeight w:val="278"/>
        </w:trPr>
        <w:tc>
          <w:tcPr>
            <w:tcW w:w="2326" w:type="dxa"/>
            <w:vMerge w:val="restart"/>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Mix ID</w:t>
            </w:r>
          </w:p>
        </w:tc>
        <w:tc>
          <w:tcPr>
            <w:tcW w:w="5895" w:type="dxa"/>
            <w:gridSpan w:val="3"/>
            <w:vAlign w:val="center"/>
          </w:tcPr>
          <w:p w:rsidR="00F84837" w:rsidRPr="00A53A80" w:rsidRDefault="00F84837" w:rsidP="00A53A80">
            <w:pPr>
              <w:adjustRightInd w:val="0"/>
              <w:jc w:val="center"/>
              <w:rPr>
                <w:rFonts w:ascii="Times New Roman" w:hAnsi="Times New Roman" w:cs="Times New Roman"/>
                <w:sz w:val="20"/>
                <w:szCs w:val="20"/>
              </w:rPr>
            </w:pPr>
            <w:r w:rsidRPr="00A53A80">
              <w:rPr>
                <w:rFonts w:ascii="Times New Roman" w:hAnsi="Times New Roman" w:cs="Times New Roman"/>
                <w:sz w:val="20"/>
                <w:szCs w:val="20"/>
              </w:rPr>
              <w:t>Ave</w:t>
            </w:r>
            <w:r w:rsidR="003C47AD" w:rsidRPr="00A53A80">
              <w:rPr>
                <w:rFonts w:ascii="Times New Roman" w:hAnsi="Times New Roman" w:cs="Times New Roman"/>
                <w:sz w:val="20"/>
                <w:szCs w:val="20"/>
              </w:rPr>
              <w:t>rage compressive strength (</w:t>
            </w:r>
            <w:proofErr w:type="spellStart"/>
            <w:r w:rsidR="003C47AD" w:rsidRPr="00A53A80">
              <w:rPr>
                <w:rFonts w:ascii="Times New Roman" w:hAnsi="Times New Roman" w:cs="Times New Roman"/>
                <w:sz w:val="20"/>
                <w:szCs w:val="20"/>
              </w:rPr>
              <w:t>MPa</w:t>
            </w:r>
            <w:proofErr w:type="spellEnd"/>
            <w:r w:rsidR="003C47AD" w:rsidRPr="00A53A80">
              <w:rPr>
                <w:rFonts w:ascii="Times New Roman" w:hAnsi="Times New Roman" w:cs="Times New Roman"/>
                <w:sz w:val="20"/>
                <w:szCs w:val="20"/>
              </w:rPr>
              <w:t>)</w:t>
            </w:r>
          </w:p>
        </w:tc>
      </w:tr>
      <w:tr w:rsidR="00F84837" w:rsidRPr="00A53A80" w:rsidTr="00322A4D">
        <w:trPr>
          <w:trHeight w:val="278"/>
        </w:trPr>
        <w:tc>
          <w:tcPr>
            <w:tcW w:w="2326" w:type="dxa"/>
            <w:vMerge/>
            <w:vAlign w:val="center"/>
          </w:tcPr>
          <w:p w:rsidR="00F84837" w:rsidRPr="00A53A80" w:rsidRDefault="00F84837" w:rsidP="00A53A80">
            <w:pPr>
              <w:adjustRightInd w:val="0"/>
              <w:jc w:val="both"/>
              <w:rPr>
                <w:rFonts w:ascii="Times New Roman" w:hAnsi="Times New Roman" w:cs="Times New Roman"/>
                <w:sz w:val="20"/>
                <w:szCs w:val="20"/>
              </w:rPr>
            </w:pPr>
          </w:p>
        </w:tc>
        <w:tc>
          <w:tcPr>
            <w:tcW w:w="207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3 day</w:t>
            </w:r>
          </w:p>
        </w:tc>
        <w:tc>
          <w:tcPr>
            <w:tcW w:w="216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7 day</w:t>
            </w:r>
          </w:p>
        </w:tc>
        <w:tc>
          <w:tcPr>
            <w:tcW w:w="1665" w:type="dxa"/>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28 day</w:t>
            </w:r>
          </w:p>
        </w:tc>
      </w:tr>
      <w:tr w:rsidR="00F84837" w:rsidRPr="00A53A80" w:rsidTr="00322A4D">
        <w:trPr>
          <w:trHeight w:val="278"/>
        </w:trPr>
        <w:tc>
          <w:tcPr>
            <w:tcW w:w="2326"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CMR</w:t>
            </w:r>
          </w:p>
        </w:tc>
        <w:tc>
          <w:tcPr>
            <w:tcW w:w="207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11.1</w:t>
            </w:r>
          </w:p>
        </w:tc>
        <w:tc>
          <w:tcPr>
            <w:tcW w:w="216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25.1</w:t>
            </w:r>
          </w:p>
        </w:tc>
        <w:tc>
          <w:tcPr>
            <w:tcW w:w="1665"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38.2</w:t>
            </w:r>
          </w:p>
        </w:tc>
      </w:tr>
      <w:tr w:rsidR="00F84837" w:rsidRPr="00A53A80" w:rsidTr="00322A4D">
        <w:trPr>
          <w:trHeight w:val="278"/>
        </w:trPr>
        <w:tc>
          <w:tcPr>
            <w:tcW w:w="2326"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CMA</w:t>
            </w:r>
          </w:p>
        </w:tc>
        <w:tc>
          <w:tcPr>
            <w:tcW w:w="207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22.8</w:t>
            </w:r>
          </w:p>
        </w:tc>
        <w:tc>
          <w:tcPr>
            <w:tcW w:w="2160"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28.0</w:t>
            </w:r>
          </w:p>
        </w:tc>
        <w:tc>
          <w:tcPr>
            <w:tcW w:w="1665" w:type="dxa"/>
            <w:vAlign w:val="center"/>
          </w:tcPr>
          <w:p w:rsidR="00F84837" w:rsidRPr="00A53A80" w:rsidRDefault="00F84837" w:rsidP="00A53A80">
            <w:pPr>
              <w:adjustRightInd w:val="0"/>
              <w:jc w:val="both"/>
              <w:rPr>
                <w:rFonts w:ascii="Times New Roman" w:hAnsi="Times New Roman" w:cs="Times New Roman"/>
                <w:sz w:val="20"/>
                <w:szCs w:val="20"/>
              </w:rPr>
            </w:pPr>
            <w:r w:rsidRPr="00A53A80">
              <w:rPr>
                <w:rFonts w:ascii="Times New Roman" w:hAnsi="Times New Roman" w:cs="Times New Roman"/>
                <w:sz w:val="20"/>
                <w:szCs w:val="20"/>
              </w:rPr>
              <w:t>44.2</w:t>
            </w:r>
          </w:p>
        </w:tc>
      </w:tr>
    </w:tbl>
    <w:p w:rsidR="00F84837" w:rsidRPr="00A53A80" w:rsidRDefault="00F84837" w:rsidP="00A53A80">
      <w:pPr>
        <w:adjustRightInd w:val="0"/>
        <w:spacing w:after="0" w:line="240" w:lineRule="auto"/>
        <w:jc w:val="both"/>
        <w:rPr>
          <w:rFonts w:ascii="Times New Roman" w:hAnsi="Times New Roman" w:cs="Times New Roman"/>
          <w:sz w:val="20"/>
          <w:szCs w:val="20"/>
        </w:rPr>
      </w:pPr>
    </w:p>
    <w:p w:rsidR="00FB725D" w:rsidRPr="00A53A80" w:rsidRDefault="00F84837" w:rsidP="00A53A80">
      <w:pPr>
        <w:adjustRightInd w:val="0"/>
        <w:spacing w:after="0" w:line="240" w:lineRule="auto"/>
        <w:jc w:val="both"/>
        <w:rPr>
          <w:rFonts w:ascii="Times New Roman" w:hAnsi="Times New Roman" w:cs="Times New Roman"/>
          <w:sz w:val="20"/>
          <w:szCs w:val="20"/>
        </w:rPr>
      </w:pPr>
      <w:r w:rsidRPr="00A53A80">
        <w:rPr>
          <w:rFonts w:ascii="Times New Roman" w:hAnsi="Times New Roman" w:cs="Times New Roman"/>
          <w:sz w:val="20"/>
          <w:szCs w:val="20"/>
        </w:rPr>
        <w:t xml:space="preserve"> </w:t>
      </w:r>
      <w:r w:rsidR="00A53A80">
        <w:rPr>
          <w:rFonts w:ascii="Times New Roman" w:hAnsi="Times New Roman" w:cs="Times New Roman"/>
          <w:sz w:val="20"/>
          <w:szCs w:val="20"/>
        </w:rPr>
        <w:tab/>
      </w:r>
      <w:r w:rsidR="00FB725D" w:rsidRPr="00A53A80">
        <w:rPr>
          <w:rFonts w:ascii="Times New Roman" w:hAnsi="Times New Roman" w:cs="Times New Roman"/>
          <w:sz w:val="20"/>
          <w:szCs w:val="20"/>
        </w:rPr>
        <w:t xml:space="preserve">From the table 3, it is clear that the control mix without any </w:t>
      </w:r>
      <w:proofErr w:type="spellStart"/>
      <w:r w:rsidR="00FB725D" w:rsidRPr="00A53A80">
        <w:rPr>
          <w:rFonts w:ascii="Times New Roman" w:hAnsi="Times New Roman" w:cs="Times New Roman"/>
          <w:sz w:val="20"/>
          <w:szCs w:val="20"/>
        </w:rPr>
        <w:t>superplasticizer</w:t>
      </w:r>
      <w:proofErr w:type="spellEnd"/>
      <w:r w:rsidR="00FB725D" w:rsidRPr="00A53A80">
        <w:rPr>
          <w:rFonts w:ascii="Times New Roman" w:hAnsi="Times New Roman" w:cs="Times New Roman"/>
          <w:sz w:val="20"/>
          <w:szCs w:val="20"/>
        </w:rPr>
        <w:t xml:space="preserve"> (CMR) is having a lower compressive strength when compared to control mix with </w:t>
      </w:r>
      <w:proofErr w:type="spellStart"/>
      <w:r w:rsidR="00FB725D" w:rsidRPr="00A53A80">
        <w:rPr>
          <w:rFonts w:ascii="Times New Roman" w:hAnsi="Times New Roman" w:cs="Times New Roman"/>
          <w:sz w:val="20"/>
          <w:szCs w:val="20"/>
        </w:rPr>
        <w:t>superplasticizer</w:t>
      </w:r>
      <w:proofErr w:type="spellEnd"/>
      <w:r w:rsidR="00FB725D" w:rsidRPr="00A53A80">
        <w:rPr>
          <w:rFonts w:ascii="Times New Roman" w:hAnsi="Times New Roman" w:cs="Times New Roman"/>
          <w:sz w:val="20"/>
          <w:szCs w:val="20"/>
        </w:rPr>
        <w:t xml:space="preserve"> (CMA). This variation in strength has arisen due to the addition of </w:t>
      </w:r>
      <w:proofErr w:type="spellStart"/>
      <w:r w:rsidR="00FB725D" w:rsidRPr="00A53A80">
        <w:rPr>
          <w:rFonts w:ascii="Times New Roman" w:hAnsi="Times New Roman" w:cs="Times New Roman"/>
          <w:sz w:val="20"/>
          <w:szCs w:val="20"/>
        </w:rPr>
        <w:t>superplasticizer</w:t>
      </w:r>
      <w:proofErr w:type="spellEnd"/>
      <w:r w:rsidR="00FB725D" w:rsidRPr="00A53A80">
        <w:rPr>
          <w:rFonts w:ascii="Times New Roman" w:hAnsi="Times New Roman" w:cs="Times New Roman"/>
          <w:sz w:val="20"/>
          <w:szCs w:val="20"/>
        </w:rPr>
        <w:t>.</w:t>
      </w:r>
    </w:p>
    <w:p w:rsidR="00F84837" w:rsidRPr="00A53A80" w:rsidRDefault="00F84837" w:rsidP="00A53A80">
      <w:pPr>
        <w:adjustRightInd w:val="0"/>
        <w:spacing w:after="0" w:line="240" w:lineRule="auto"/>
        <w:jc w:val="both"/>
        <w:rPr>
          <w:rFonts w:ascii="Times New Roman" w:hAnsi="Times New Roman" w:cs="Times New Roman"/>
          <w:sz w:val="20"/>
          <w:szCs w:val="20"/>
        </w:rPr>
      </w:pPr>
    </w:p>
    <w:p w:rsidR="00F84837" w:rsidRPr="00A53A80" w:rsidRDefault="00F84837" w:rsidP="00A53A80">
      <w:pPr>
        <w:adjustRightInd w:val="0"/>
        <w:spacing w:after="0" w:line="240" w:lineRule="auto"/>
        <w:jc w:val="center"/>
        <w:rPr>
          <w:rFonts w:ascii="Times New Roman" w:hAnsi="Times New Roman" w:cs="Times New Roman"/>
          <w:sz w:val="20"/>
          <w:szCs w:val="20"/>
        </w:rPr>
      </w:pPr>
      <w:r w:rsidRPr="00A53A80">
        <w:rPr>
          <w:rFonts w:ascii="Times New Roman" w:hAnsi="Times New Roman" w:cs="Times New Roman"/>
          <w:noProof/>
          <w:sz w:val="20"/>
          <w:szCs w:val="20"/>
        </w:rPr>
        <w:lastRenderedPageBreak/>
        <w:drawing>
          <wp:inline distT="0" distB="0" distL="0" distR="0">
            <wp:extent cx="5476875" cy="23907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4837" w:rsidRPr="00A53A80" w:rsidRDefault="008F2EA6" w:rsidP="00A53A80">
      <w:pPr>
        <w:adjustRightInd w:val="0"/>
        <w:spacing w:after="0" w:line="240" w:lineRule="auto"/>
        <w:jc w:val="center"/>
        <w:rPr>
          <w:rFonts w:ascii="Times New Roman" w:hAnsi="Times New Roman" w:cs="Times New Roman"/>
          <w:sz w:val="20"/>
          <w:szCs w:val="20"/>
        </w:rPr>
      </w:pPr>
      <w:r w:rsidRPr="00A53A80">
        <w:rPr>
          <w:rFonts w:ascii="Times New Roman" w:hAnsi="Times New Roman" w:cs="Times New Roman"/>
          <w:sz w:val="20"/>
          <w:szCs w:val="20"/>
        </w:rPr>
        <w:t>Fig. 3</w:t>
      </w:r>
      <w:r w:rsidR="00F84837" w:rsidRPr="00A53A80">
        <w:rPr>
          <w:rFonts w:ascii="Times New Roman" w:hAnsi="Times New Roman" w:cs="Times New Roman"/>
          <w:sz w:val="20"/>
          <w:szCs w:val="20"/>
        </w:rPr>
        <w:t xml:space="preserve"> Compressive strength of concrete containing IFS</w:t>
      </w:r>
    </w:p>
    <w:p w:rsidR="00F84837" w:rsidRPr="00A53A80" w:rsidRDefault="00F84837" w:rsidP="00A53A80">
      <w:pPr>
        <w:adjustRightInd w:val="0"/>
        <w:spacing w:after="0" w:line="240" w:lineRule="auto"/>
        <w:ind w:firstLine="720"/>
        <w:jc w:val="both"/>
        <w:rPr>
          <w:rFonts w:ascii="Times New Roman" w:hAnsi="Times New Roman" w:cs="Times New Roman"/>
          <w:sz w:val="20"/>
          <w:szCs w:val="20"/>
        </w:rPr>
      </w:pPr>
      <w:r w:rsidRPr="00A53A80">
        <w:rPr>
          <w:rFonts w:ascii="Times New Roman" w:hAnsi="Times New Roman" w:cs="Times New Roman"/>
          <w:sz w:val="20"/>
          <w:szCs w:val="20"/>
        </w:rPr>
        <w:t xml:space="preserve">The 3, 7 and 28 day compressive strength of control mix, CMA, was found to be comparable with that of </w:t>
      </w:r>
      <w:r w:rsidR="00250EE6" w:rsidRPr="00A53A80">
        <w:rPr>
          <w:rFonts w:ascii="Times New Roman" w:hAnsi="Times New Roman" w:cs="Times New Roman"/>
          <w:sz w:val="20"/>
          <w:szCs w:val="20"/>
        </w:rPr>
        <w:t>induction furnace slag</w:t>
      </w:r>
      <w:r w:rsidRPr="00A53A80">
        <w:rPr>
          <w:rFonts w:ascii="Times New Roman" w:hAnsi="Times New Roman" w:cs="Times New Roman"/>
          <w:sz w:val="20"/>
          <w:szCs w:val="20"/>
        </w:rPr>
        <w:t xml:space="preserve"> concrete 20SA, 30SA, 40SA, 50SA and 60SA. The maximum compressive strength for 3, 7 and 28 day was corresponding to 30 percent replacement of fine aggregate using induction furnace slag (30SA). When the percentage of IFS increases, the free water available in the mix also increases. This may lead to the formation of pores in the concrete structure. The increased porosity of concrete weakens the bond between the concrete components causing a reduction in the concrete compressive strength.  </w:t>
      </w:r>
    </w:p>
    <w:p w:rsidR="00F84837" w:rsidRPr="00A53A80" w:rsidRDefault="00F84837" w:rsidP="00A53A80">
      <w:pPr>
        <w:adjustRightInd w:val="0"/>
        <w:spacing w:after="0" w:line="240" w:lineRule="auto"/>
        <w:jc w:val="both"/>
        <w:rPr>
          <w:rFonts w:ascii="Times New Roman" w:hAnsi="Times New Roman" w:cs="Times New Roman"/>
          <w:sz w:val="20"/>
          <w:szCs w:val="20"/>
        </w:rPr>
      </w:pPr>
    </w:p>
    <w:p w:rsidR="00D94FF7" w:rsidRPr="00A53A80" w:rsidRDefault="00A53A80" w:rsidP="00A53A80">
      <w:pPr>
        <w:pStyle w:val="Heading1"/>
        <w:numPr>
          <w:ilvl w:val="0"/>
          <w:numId w:val="3"/>
        </w:numPr>
        <w:spacing w:before="0" w:after="0"/>
        <w:ind w:left="0" w:firstLine="0"/>
        <w:rPr>
          <w:b/>
          <w:bCs/>
          <w:sz w:val="22"/>
        </w:rPr>
      </w:pPr>
      <w:r w:rsidRPr="00A53A80">
        <w:rPr>
          <w:b/>
          <w:bCs/>
          <w:sz w:val="22"/>
        </w:rPr>
        <w:t xml:space="preserve">CONCLUSIONS </w:t>
      </w:r>
    </w:p>
    <w:p w:rsidR="00500747" w:rsidRPr="00A53A80" w:rsidRDefault="00500747" w:rsidP="00A53A80">
      <w:pPr>
        <w:pStyle w:val="Text"/>
        <w:spacing w:line="240" w:lineRule="auto"/>
        <w:ind w:firstLine="0"/>
      </w:pPr>
      <w:r w:rsidRPr="00A53A80">
        <w:t>Based on the present study the following conclusions were derived:</w:t>
      </w:r>
    </w:p>
    <w:p w:rsidR="00500747" w:rsidRPr="00A53A80" w:rsidRDefault="00500747" w:rsidP="00A53A80">
      <w:pPr>
        <w:pStyle w:val="Text"/>
        <w:numPr>
          <w:ilvl w:val="0"/>
          <w:numId w:val="5"/>
        </w:numPr>
        <w:spacing w:line="240" w:lineRule="auto"/>
        <w:ind w:left="360"/>
      </w:pPr>
      <w:r w:rsidRPr="00A53A80">
        <w:t xml:space="preserve">The compressive strength of mortar and concrete containing induction furnace slag up to 30 percent is found to be comparable with the strength of corresponding control mortar mix </w:t>
      </w:r>
      <w:r w:rsidR="00250EE6" w:rsidRPr="00A53A80">
        <w:t xml:space="preserve">with </w:t>
      </w:r>
      <w:proofErr w:type="spellStart"/>
      <w:r w:rsidR="00250EE6" w:rsidRPr="00A53A80">
        <w:t>superplasticizer</w:t>
      </w:r>
      <w:proofErr w:type="spellEnd"/>
      <w:r w:rsidR="00250EE6" w:rsidRPr="00A53A80">
        <w:t xml:space="preserve"> </w:t>
      </w:r>
      <w:r w:rsidRPr="00A53A80">
        <w:t xml:space="preserve">containing no slag. </w:t>
      </w:r>
    </w:p>
    <w:p w:rsidR="00500747" w:rsidRPr="00A53A80" w:rsidRDefault="00500747" w:rsidP="00A53A80">
      <w:pPr>
        <w:pStyle w:val="Text"/>
        <w:numPr>
          <w:ilvl w:val="0"/>
          <w:numId w:val="5"/>
        </w:numPr>
        <w:spacing w:line="240" w:lineRule="auto"/>
        <w:ind w:left="360"/>
      </w:pPr>
      <w:r w:rsidRPr="00A53A80">
        <w:t xml:space="preserve">The compressive strength of mortar and concrete containing induction furnace slag greater 30 percent is found to be lower than the corresponding control mortar mix containing no slag. </w:t>
      </w:r>
    </w:p>
    <w:p w:rsidR="00500747" w:rsidRPr="00A53A80" w:rsidRDefault="00500747" w:rsidP="00A53A80">
      <w:pPr>
        <w:pStyle w:val="Text"/>
        <w:numPr>
          <w:ilvl w:val="0"/>
          <w:numId w:val="5"/>
        </w:numPr>
        <w:spacing w:line="240" w:lineRule="auto"/>
        <w:ind w:left="360"/>
      </w:pPr>
      <w:r w:rsidRPr="00A53A80">
        <w:t xml:space="preserve">The slump of concrete containing induction furnace slag up to 30 percent is found to be </w:t>
      </w:r>
      <w:r w:rsidR="00250EE6" w:rsidRPr="00A53A80">
        <w:t>greater compared to all other mixes.</w:t>
      </w:r>
    </w:p>
    <w:p w:rsidR="00500747" w:rsidRPr="00A53A80" w:rsidRDefault="00500747" w:rsidP="00A53A80">
      <w:pPr>
        <w:pStyle w:val="Text"/>
        <w:spacing w:line="240" w:lineRule="auto"/>
        <w:ind w:firstLine="0"/>
      </w:pPr>
    </w:p>
    <w:p w:rsidR="00500747" w:rsidRPr="00A53A80" w:rsidRDefault="00500747" w:rsidP="00A53A80">
      <w:pPr>
        <w:pStyle w:val="Text"/>
        <w:spacing w:line="240" w:lineRule="auto"/>
        <w:ind w:firstLine="720"/>
      </w:pPr>
      <w:r w:rsidRPr="00A53A80">
        <w:t>Hence it may be concluded that the slag fines can be used as fine aggregate in concrete. The replacement ratio of the fine slag shall be limited to 30 percent. However, more durability studies are to be conducted for the evaluation of the performance of concrete containing fine induction furnace slag.</w:t>
      </w:r>
    </w:p>
    <w:p w:rsidR="00D94FF7" w:rsidRPr="00A53A80" w:rsidRDefault="00D94FF7" w:rsidP="00A53A80">
      <w:pPr>
        <w:pStyle w:val="Text"/>
        <w:spacing w:line="240" w:lineRule="auto"/>
        <w:ind w:firstLine="0"/>
      </w:pPr>
    </w:p>
    <w:p w:rsidR="00D94FF7" w:rsidRPr="00A53A80" w:rsidRDefault="00D94FF7" w:rsidP="00A53A80">
      <w:pPr>
        <w:pStyle w:val="Text"/>
        <w:spacing w:line="240" w:lineRule="auto"/>
        <w:ind w:firstLine="0"/>
      </w:pPr>
    </w:p>
    <w:p w:rsidR="00D94FF7" w:rsidRPr="00A53A80" w:rsidRDefault="00A53A80" w:rsidP="00A53A80">
      <w:pPr>
        <w:pStyle w:val="Heading1"/>
        <w:numPr>
          <w:ilvl w:val="0"/>
          <w:numId w:val="0"/>
        </w:numPr>
        <w:spacing w:before="0" w:after="0"/>
        <w:rPr>
          <w:b/>
          <w:bCs/>
          <w:sz w:val="22"/>
        </w:rPr>
      </w:pPr>
      <w:r w:rsidRPr="00A53A80">
        <w:rPr>
          <w:b/>
          <w:bCs/>
          <w:sz w:val="22"/>
        </w:rPr>
        <w:t xml:space="preserve">REFERENCES </w:t>
      </w:r>
    </w:p>
    <w:p w:rsidR="0015714F" w:rsidRPr="00A53A80" w:rsidRDefault="0015714F" w:rsidP="00A53A8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A53A80">
        <w:rPr>
          <w:rFonts w:ascii="Times New Roman" w:hAnsi="Times New Roman" w:cs="Times New Roman"/>
          <w:sz w:val="20"/>
          <w:szCs w:val="20"/>
        </w:rPr>
        <w:t>Troxel</w:t>
      </w:r>
      <w:proofErr w:type="spellEnd"/>
      <w:r w:rsidRPr="00A53A80">
        <w:rPr>
          <w:rFonts w:ascii="Times New Roman" w:hAnsi="Times New Roman" w:cs="Times New Roman"/>
          <w:sz w:val="20"/>
          <w:szCs w:val="20"/>
        </w:rPr>
        <w:t xml:space="preserve"> G.E, Davies H.E and Kelly J.W, Composition and properties of concrete (New York, McGraw Hill Books Company, 1968)</w:t>
      </w:r>
    </w:p>
    <w:p w:rsidR="0015714F" w:rsidRPr="00A53A80" w:rsidRDefault="0015714F" w:rsidP="00A53A8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A53A80">
        <w:rPr>
          <w:rFonts w:ascii="Times New Roman" w:hAnsi="Times New Roman" w:cs="Times New Roman"/>
          <w:sz w:val="20"/>
          <w:szCs w:val="20"/>
        </w:rPr>
        <w:t>Alizadeh</w:t>
      </w:r>
      <w:proofErr w:type="spellEnd"/>
      <w:r w:rsidRPr="00A53A80">
        <w:rPr>
          <w:rFonts w:ascii="Times New Roman" w:hAnsi="Times New Roman" w:cs="Times New Roman"/>
          <w:sz w:val="20"/>
          <w:szCs w:val="20"/>
        </w:rPr>
        <w:t xml:space="preserve"> R, </w:t>
      </w:r>
      <w:proofErr w:type="spellStart"/>
      <w:r w:rsidRPr="00A53A80">
        <w:rPr>
          <w:rFonts w:ascii="Times New Roman" w:hAnsi="Times New Roman" w:cs="Times New Roman"/>
          <w:sz w:val="20"/>
          <w:szCs w:val="20"/>
        </w:rPr>
        <w:t>Chini</w:t>
      </w:r>
      <w:proofErr w:type="spellEnd"/>
      <w:r w:rsidRPr="00A53A80">
        <w:rPr>
          <w:rFonts w:ascii="Times New Roman" w:hAnsi="Times New Roman" w:cs="Times New Roman"/>
          <w:sz w:val="20"/>
          <w:szCs w:val="20"/>
        </w:rPr>
        <w:t xml:space="preserve"> M, </w:t>
      </w:r>
      <w:proofErr w:type="spellStart"/>
      <w:r w:rsidRPr="00A53A80">
        <w:rPr>
          <w:rFonts w:ascii="Times New Roman" w:hAnsi="Times New Roman" w:cs="Times New Roman"/>
          <w:sz w:val="20"/>
          <w:szCs w:val="20"/>
        </w:rPr>
        <w:t>Ghods</w:t>
      </w:r>
      <w:proofErr w:type="spellEnd"/>
      <w:r w:rsidRPr="00A53A80">
        <w:rPr>
          <w:rFonts w:ascii="Times New Roman" w:hAnsi="Times New Roman" w:cs="Times New Roman"/>
          <w:sz w:val="20"/>
          <w:szCs w:val="20"/>
        </w:rPr>
        <w:t xml:space="preserve"> P, </w:t>
      </w:r>
      <w:proofErr w:type="spellStart"/>
      <w:r w:rsidRPr="00A53A80">
        <w:rPr>
          <w:rFonts w:ascii="Times New Roman" w:hAnsi="Times New Roman" w:cs="Times New Roman"/>
          <w:sz w:val="20"/>
          <w:szCs w:val="20"/>
        </w:rPr>
        <w:t>Hoseini</w:t>
      </w:r>
      <w:proofErr w:type="spellEnd"/>
      <w:r w:rsidRPr="00A53A80">
        <w:rPr>
          <w:rFonts w:ascii="Times New Roman" w:hAnsi="Times New Roman" w:cs="Times New Roman"/>
          <w:sz w:val="20"/>
          <w:szCs w:val="20"/>
        </w:rPr>
        <w:t xml:space="preserve"> M, </w:t>
      </w:r>
      <w:proofErr w:type="spellStart"/>
      <w:r w:rsidRPr="00A53A80">
        <w:rPr>
          <w:rFonts w:ascii="Times New Roman" w:hAnsi="Times New Roman" w:cs="Times New Roman"/>
          <w:sz w:val="20"/>
          <w:szCs w:val="20"/>
        </w:rPr>
        <w:t>Montazer</w:t>
      </w:r>
      <w:proofErr w:type="spellEnd"/>
      <w:r w:rsidRPr="00A53A80">
        <w:rPr>
          <w:rFonts w:ascii="Times New Roman" w:hAnsi="Times New Roman" w:cs="Times New Roman"/>
          <w:sz w:val="20"/>
          <w:szCs w:val="20"/>
        </w:rPr>
        <w:t xml:space="preserve"> and </w:t>
      </w:r>
      <w:proofErr w:type="spellStart"/>
      <w:r w:rsidRPr="00A53A80">
        <w:rPr>
          <w:rFonts w:ascii="Times New Roman" w:hAnsi="Times New Roman" w:cs="Times New Roman"/>
          <w:sz w:val="20"/>
          <w:szCs w:val="20"/>
        </w:rPr>
        <w:t>Shekarchi</w:t>
      </w:r>
      <w:proofErr w:type="spellEnd"/>
      <w:r w:rsidRPr="00A53A80">
        <w:rPr>
          <w:rFonts w:ascii="Times New Roman" w:hAnsi="Times New Roman" w:cs="Times New Roman"/>
          <w:sz w:val="20"/>
          <w:szCs w:val="20"/>
        </w:rPr>
        <w:t xml:space="preserve"> M (2003) “Utilization of electric arc furnace slag as aggregates in concrete”, 6th ACI </w:t>
      </w:r>
      <w:r w:rsidR="00F0384A" w:rsidRPr="00A53A80">
        <w:rPr>
          <w:rFonts w:ascii="Times New Roman" w:hAnsi="Times New Roman" w:cs="Times New Roman"/>
          <w:sz w:val="20"/>
          <w:szCs w:val="20"/>
        </w:rPr>
        <w:t>international conference on recent advances in concrete technology</w:t>
      </w:r>
      <w:r w:rsidRPr="00A53A80">
        <w:rPr>
          <w:rFonts w:ascii="Times New Roman" w:hAnsi="Times New Roman" w:cs="Times New Roman"/>
          <w:sz w:val="20"/>
          <w:szCs w:val="20"/>
        </w:rPr>
        <w:t xml:space="preserve">, Bucharest, Romania, June. </w:t>
      </w:r>
    </w:p>
    <w:p w:rsidR="0015714F" w:rsidRPr="00A53A80" w:rsidRDefault="0015714F" w:rsidP="00A53A8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A53A80">
        <w:rPr>
          <w:rFonts w:ascii="Times New Roman" w:hAnsi="Times New Roman" w:cs="Times New Roman"/>
          <w:sz w:val="20"/>
          <w:szCs w:val="20"/>
        </w:rPr>
        <w:t xml:space="preserve">I. </w:t>
      </w:r>
      <w:proofErr w:type="spellStart"/>
      <w:r w:rsidRPr="00A53A80">
        <w:rPr>
          <w:rFonts w:ascii="Times New Roman" w:hAnsi="Times New Roman" w:cs="Times New Roman"/>
          <w:sz w:val="20"/>
          <w:szCs w:val="20"/>
        </w:rPr>
        <w:t>Netinger</w:t>
      </w:r>
      <w:proofErr w:type="spellEnd"/>
      <w:r w:rsidRPr="00A53A80">
        <w:rPr>
          <w:rFonts w:ascii="Times New Roman" w:hAnsi="Times New Roman" w:cs="Times New Roman"/>
          <w:sz w:val="20"/>
          <w:szCs w:val="20"/>
        </w:rPr>
        <w:t xml:space="preserve">, M. </w:t>
      </w:r>
      <w:proofErr w:type="spellStart"/>
      <w:r w:rsidRPr="00A53A80">
        <w:rPr>
          <w:rFonts w:ascii="Times New Roman" w:hAnsi="Times New Roman" w:cs="Times New Roman"/>
          <w:sz w:val="20"/>
          <w:szCs w:val="20"/>
        </w:rPr>
        <w:t>Jelcic</w:t>
      </w:r>
      <w:proofErr w:type="spellEnd"/>
      <w:r w:rsidRPr="00A53A80">
        <w:rPr>
          <w:rFonts w:ascii="Times New Roman" w:hAnsi="Times New Roman" w:cs="Times New Roman"/>
          <w:sz w:val="20"/>
          <w:szCs w:val="20"/>
        </w:rPr>
        <w:t xml:space="preserve"> </w:t>
      </w:r>
      <w:proofErr w:type="spellStart"/>
      <w:r w:rsidRPr="00A53A80">
        <w:rPr>
          <w:rFonts w:ascii="Times New Roman" w:hAnsi="Times New Roman" w:cs="Times New Roman"/>
          <w:sz w:val="20"/>
          <w:szCs w:val="20"/>
        </w:rPr>
        <w:t>Rukavina</w:t>
      </w:r>
      <w:proofErr w:type="spellEnd"/>
      <w:r w:rsidRPr="00A53A80">
        <w:rPr>
          <w:rFonts w:ascii="Times New Roman" w:hAnsi="Times New Roman" w:cs="Times New Roman"/>
          <w:sz w:val="20"/>
          <w:szCs w:val="20"/>
        </w:rPr>
        <w:t xml:space="preserve">, D. </w:t>
      </w:r>
      <w:proofErr w:type="spellStart"/>
      <w:r w:rsidRPr="00A53A80">
        <w:rPr>
          <w:rFonts w:ascii="Times New Roman" w:hAnsi="Times New Roman" w:cs="Times New Roman"/>
          <w:sz w:val="20"/>
          <w:szCs w:val="20"/>
        </w:rPr>
        <w:t>Bjegovic</w:t>
      </w:r>
      <w:proofErr w:type="spellEnd"/>
      <w:r w:rsidRPr="00A53A80">
        <w:rPr>
          <w:rFonts w:ascii="Times New Roman" w:hAnsi="Times New Roman" w:cs="Times New Roman"/>
          <w:sz w:val="20"/>
          <w:szCs w:val="20"/>
        </w:rPr>
        <w:t xml:space="preserve"> and A. </w:t>
      </w:r>
      <w:proofErr w:type="spellStart"/>
      <w:r w:rsidRPr="00A53A80">
        <w:rPr>
          <w:rFonts w:ascii="Times New Roman" w:hAnsi="Times New Roman" w:cs="Times New Roman"/>
          <w:sz w:val="20"/>
          <w:szCs w:val="20"/>
        </w:rPr>
        <w:t>Mladenovic</w:t>
      </w:r>
      <w:proofErr w:type="spellEnd"/>
      <w:r w:rsidRPr="00A53A80">
        <w:rPr>
          <w:rFonts w:ascii="Times New Roman" w:hAnsi="Times New Roman" w:cs="Times New Roman"/>
          <w:sz w:val="20"/>
          <w:szCs w:val="20"/>
        </w:rPr>
        <w:t xml:space="preserve"> (2012), “Concrete containing steel slag aggregate: Performance after high temperature exposure”, concrete repair, rehabilitation and retrofitting, ISBN 978-0-415-89952-9. </w:t>
      </w:r>
    </w:p>
    <w:p w:rsidR="000F344A" w:rsidRPr="00A53A80" w:rsidRDefault="000F344A" w:rsidP="00A53A8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proofErr w:type="spellStart"/>
      <w:r w:rsidRPr="00A53A80">
        <w:rPr>
          <w:rFonts w:ascii="Times New Roman" w:hAnsi="Times New Roman" w:cs="Times New Roman"/>
          <w:sz w:val="20"/>
          <w:szCs w:val="20"/>
        </w:rPr>
        <w:t>Mahmoud</w:t>
      </w:r>
      <w:proofErr w:type="spellEnd"/>
      <w:r w:rsidRPr="00A53A80">
        <w:rPr>
          <w:rFonts w:ascii="Times New Roman" w:hAnsi="Times New Roman" w:cs="Times New Roman"/>
          <w:sz w:val="20"/>
          <w:szCs w:val="20"/>
        </w:rPr>
        <w:t xml:space="preserve"> </w:t>
      </w:r>
      <w:proofErr w:type="spellStart"/>
      <w:r w:rsidRPr="00A53A80">
        <w:rPr>
          <w:rFonts w:ascii="Times New Roman" w:hAnsi="Times New Roman" w:cs="Times New Roman"/>
          <w:sz w:val="20"/>
          <w:szCs w:val="20"/>
        </w:rPr>
        <w:t>Ameri</w:t>
      </w:r>
      <w:proofErr w:type="spellEnd"/>
      <w:r w:rsidRPr="00A53A80">
        <w:rPr>
          <w:rFonts w:ascii="Times New Roman" w:hAnsi="Times New Roman" w:cs="Times New Roman"/>
          <w:sz w:val="20"/>
          <w:szCs w:val="20"/>
        </w:rPr>
        <w:t xml:space="preserve">, </w:t>
      </w:r>
      <w:proofErr w:type="spellStart"/>
      <w:r w:rsidRPr="00A53A80">
        <w:rPr>
          <w:rFonts w:ascii="Times New Roman" w:hAnsi="Times New Roman" w:cs="Times New Roman"/>
          <w:sz w:val="20"/>
          <w:szCs w:val="20"/>
        </w:rPr>
        <w:t>Hossein</w:t>
      </w:r>
      <w:proofErr w:type="spellEnd"/>
      <w:r w:rsidRPr="00A53A80">
        <w:rPr>
          <w:rFonts w:ascii="Times New Roman" w:hAnsi="Times New Roman" w:cs="Times New Roman"/>
          <w:sz w:val="20"/>
          <w:szCs w:val="20"/>
        </w:rPr>
        <w:t xml:space="preserve"> </w:t>
      </w:r>
      <w:proofErr w:type="spellStart"/>
      <w:r w:rsidRPr="00A53A80">
        <w:rPr>
          <w:rFonts w:ascii="Times New Roman" w:hAnsi="Times New Roman" w:cs="Times New Roman"/>
          <w:sz w:val="20"/>
          <w:szCs w:val="20"/>
        </w:rPr>
        <w:t>Shahabishahmiri</w:t>
      </w:r>
      <w:proofErr w:type="spellEnd"/>
      <w:r w:rsidRPr="00A53A80">
        <w:rPr>
          <w:rFonts w:ascii="Times New Roman" w:hAnsi="Times New Roman" w:cs="Times New Roman"/>
          <w:sz w:val="20"/>
          <w:szCs w:val="20"/>
        </w:rPr>
        <w:t xml:space="preserve"> and </w:t>
      </w:r>
      <w:proofErr w:type="spellStart"/>
      <w:r w:rsidRPr="00A53A80">
        <w:rPr>
          <w:rFonts w:ascii="Times New Roman" w:hAnsi="Times New Roman" w:cs="Times New Roman"/>
          <w:sz w:val="20"/>
          <w:szCs w:val="20"/>
        </w:rPr>
        <w:t>Sanaz</w:t>
      </w:r>
      <w:proofErr w:type="spellEnd"/>
      <w:r w:rsidRPr="00A53A80">
        <w:rPr>
          <w:rFonts w:ascii="Times New Roman" w:hAnsi="Times New Roman" w:cs="Times New Roman"/>
          <w:sz w:val="20"/>
          <w:szCs w:val="20"/>
        </w:rPr>
        <w:t xml:space="preserve"> </w:t>
      </w:r>
      <w:proofErr w:type="spellStart"/>
      <w:r w:rsidRPr="00A53A80">
        <w:rPr>
          <w:rFonts w:ascii="Times New Roman" w:hAnsi="Times New Roman" w:cs="Times New Roman"/>
          <w:sz w:val="20"/>
          <w:szCs w:val="20"/>
        </w:rPr>
        <w:t>Kazemzadehazad</w:t>
      </w:r>
      <w:proofErr w:type="spellEnd"/>
      <w:r w:rsidRPr="00A53A80">
        <w:rPr>
          <w:rFonts w:ascii="Times New Roman" w:hAnsi="Times New Roman" w:cs="Times New Roman"/>
          <w:sz w:val="20"/>
          <w:szCs w:val="20"/>
        </w:rPr>
        <w:t xml:space="preserve"> , Evaluation of the use of steel slag in concrete, 25th ARRB conference on Shaping the future: Linking policy, research and outcomes, Perth, Australia, 2012</w:t>
      </w:r>
    </w:p>
    <w:sectPr w:rsidR="000F344A" w:rsidRPr="00A53A80" w:rsidSect="00A53A80">
      <w:headerReference w:type="even" r:id="rId18"/>
      <w:headerReference w:type="default" r:id="rId19"/>
      <w:footerReference w:type="default" r:id="rId20"/>
      <w:headerReference w:type="first" r:id="rId21"/>
      <w:footerReference w:type="first" r:id="rId22"/>
      <w:pgSz w:w="11907" w:h="16840" w:code="9"/>
      <w:pgMar w:top="1440" w:right="1440" w:bottom="1440" w:left="1440" w:header="1138" w:footer="1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FB9" w:rsidRDefault="00EE4FB9" w:rsidP="00D94FF7">
      <w:pPr>
        <w:spacing w:after="0" w:line="240" w:lineRule="auto"/>
      </w:pPr>
      <w:r>
        <w:separator/>
      </w:r>
    </w:p>
  </w:endnote>
  <w:endnote w:type="continuationSeparator" w:id="1">
    <w:p w:rsidR="00EE4FB9" w:rsidRDefault="00EE4FB9"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Pr="00A53A80" w:rsidRDefault="008C4352" w:rsidP="00A53A80">
    <w:pPr>
      <w:pStyle w:val="Footer"/>
      <w:tabs>
        <w:tab w:val="clear" w:pos="4680"/>
        <w:tab w:val="clear" w:pos="9360"/>
      </w:tabs>
      <w:spacing w:after="0" w:line="240" w:lineRule="auto"/>
    </w:pPr>
    <w:r>
      <w:rPr>
        <w:noProof/>
      </w:rPr>
      <w:pict>
        <v:group id="_x0000_s2065" style="position:absolute;margin-left:0;margin-top:0;width:451.05pt;height:27.5pt;z-index:251662336;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A53A80" w:rsidRPr="00336CBC" w:rsidRDefault="00A53A80" w:rsidP="004F378C">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A53A80" w:rsidRPr="00C06361" w:rsidRDefault="00A53A80" w:rsidP="004F378C">
                  <w:pPr>
                    <w:pStyle w:val="Footer"/>
                    <w:shd w:val="clear" w:color="auto" w:fill="E9C938"/>
                    <w:jc w:val="right"/>
                  </w:pPr>
                  <w:r w:rsidRPr="00C06361">
                    <w:t xml:space="preserve">Page </w:t>
                  </w:r>
                  <w:fldSimple w:instr=" PAGE   \* MERGEFORMAT ">
                    <w:r w:rsidR="0090483E">
                      <w:rPr>
                        <w:noProof/>
                      </w:rPr>
                      <w:t>1</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8C4352" w:rsidP="001D7625">
    <w:pPr>
      <w:pStyle w:val="Footer"/>
      <w:tabs>
        <w:tab w:val="clear" w:pos="4680"/>
        <w:tab w:val="clear" w:pos="9360"/>
      </w:tabs>
    </w:pPr>
    <w:r w:rsidRPr="008C4352">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8C4352" w:rsidRPr="00C06361">
                    <w:rPr>
                      <w:rFonts w:ascii="Times New Roman" w:hAnsi="Times New Roman"/>
                    </w:rPr>
                    <w:fldChar w:fldCharType="begin"/>
                  </w:r>
                  <w:r w:rsidR="00895E77" w:rsidRPr="00C06361">
                    <w:rPr>
                      <w:rFonts w:ascii="Times New Roman" w:hAnsi="Times New Roman"/>
                    </w:rPr>
                    <w:instrText xml:space="preserve"> PAGE   \* MERGEFORMAT </w:instrText>
                  </w:r>
                  <w:r w:rsidR="008C4352" w:rsidRPr="00C06361">
                    <w:rPr>
                      <w:rFonts w:ascii="Times New Roman" w:hAnsi="Times New Roman"/>
                    </w:rPr>
                    <w:fldChar w:fldCharType="separate"/>
                  </w:r>
                  <w:r w:rsidR="00A53A80">
                    <w:rPr>
                      <w:rFonts w:ascii="Times New Roman" w:hAnsi="Times New Roman"/>
                      <w:noProof/>
                    </w:rPr>
                    <w:t>1</w:t>
                  </w:r>
                  <w:r w:rsidR="008C4352"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FB9" w:rsidRDefault="00EE4FB9" w:rsidP="00D94FF7">
      <w:pPr>
        <w:spacing w:after="0" w:line="240" w:lineRule="auto"/>
      </w:pPr>
      <w:r>
        <w:separator/>
      </w:r>
    </w:p>
  </w:footnote>
  <w:footnote w:type="continuationSeparator" w:id="1">
    <w:p w:rsidR="00EE4FB9" w:rsidRDefault="00EE4FB9"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A53A80" w:rsidRPr="00A53A80" w:rsidTr="00051201">
      <w:trPr>
        <w:trHeight w:val="273"/>
      </w:trPr>
      <w:tc>
        <w:tcPr>
          <w:tcW w:w="7650" w:type="dxa"/>
          <w:shd w:val="clear" w:color="auto" w:fill="0070C0"/>
        </w:tcPr>
        <w:p w:rsidR="00A53A80" w:rsidRPr="00A53A80" w:rsidRDefault="00A53A80" w:rsidP="00A53A80">
          <w:pPr>
            <w:pStyle w:val="Header"/>
            <w:spacing w:after="0" w:line="240" w:lineRule="auto"/>
            <w:rPr>
              <w:rFonts w:ascii="Times New Roman" w:hAnsi="Times New Roman"/>
              <w:b/>
              <w:i/>
              <w:color w:val="FFFFFF"/>
              <w:sz w:val="28"/>
              <w:szCs w:val="28"/>
            </w:rPr>
          </w:pPr>
          <w:r w:rsidRPr="00A53A80">
            <w:rPr>
              <w:rFonts w:ascii="Times New Roman" w:hAnsi="Times New Roman"/>
              <w:b/>
              <w:i/>
              <w:color w:val="FFFFFF"/>
              <w:sz w:val="28"/>
              <w:szCs w:val="28"/>
            </w:rPr>
            <w:t>American Journal of Engineering Research (AJER)</w:t>
          </w:r>
        </w:p>
      </w:tc>
      <w:tc>
        <w:tcPr>
          <w:tcW w:w="1350" w:type="dxa"/>
          <w:shd w:val="clear" w:color="auto" w:fill="E9C938"/>
        </w:tcPr>
        <w:p w:rsidR="00A53A80" w:rsidRPr="00A53A80" w:rsidRDefault="00A53A80" w:rsidP="00A53A80">
          <w:pPr>
            <w:pStyle w:val="Header"/>
            <w:spacing w:after="0" w:line="240" w:lineRule="auto"/>
            <w:jc w:val="right"/>
            <w:rPr>
              <w:rFonts w:ascii="Times New Roman" w:hAnsi="Times New Roman"/>
              <w:b/>
              <w:i/>
              <w:sz w:val="28"/>
              <w:szCs w:val="28"/>
            </w:rPr>
          </w:pPr>
          <w:r w:rsidRPr="00A53A80">
            <w:rPr>
              <w:rFonts w:ascii="Times New Roman" w:hAnsi="Times New Roman"/>
              <w:b/>
              <w:i/>
              <w:sz w:val="28"/>
              <w:szCs w:val="28"/>
            </w:rPr>
            <w:t>2013</w:t>
          </w:r>
        </w:p>
      </w:tc>
    </w:tr>
  </w:tbl>
  <w:p w:rsidR="0078646D" w:rsidRPr="007749AA" w:rsidRDefault="0090483E" w:rsidP="00A53A80">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90483E"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573135D"/>
    <w:multiLevelType w:val="hybridMultilevel"/>
    <w:tmpl w:val="0A4A35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C0127"/>
    <w:multiLevelType w:val="hybridMultilevel"/>
    <w:tmpl w:val="FA8219BC"/>
    <w:lvl w:ilvl="0" w:tplc="A6D6F0AE">
      <w:start w:val="1"/>
      <w:numFmt w:val="decimal"/>
      <w:lvlText w:val="[%1]"/>
      <w:lvlJc w:val="left"/>
      <w:pPr>
        <w:tabs>
          <w:tab w:val="num" w:pos="207"/>
        </w:tabs>
        <w:ind w:left="491" w:hanging="491"/>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4F7498"/>
    <w:multiLevelType w:val="hybridMultilevel"/>
    <w:tmpl w:val="E5DC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D4668A"/>
    <w:multiLevelType w:val="hybridMultilevel"/>
    <w:tmpl w:val="B2FAA37E"/>
    <w:lvl w:ilvl="0" w:tplc="C6BCA1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640FC"/>
    <w:rsid w:val="000F344A"/>
    <w:rsid w:val="001463AF"/>
    <w:rsid w:val="00153DA6"/>
    <w:rsid w:val="0015714F"/>
    <w:rsid w:val="001B7EBE"/>
    <w:rsid w:val="001D7625"/>
    <w:rsid w:val="0024703A"/>
    <w:rsid w:val="00250EE6"/>
    <w:rsid w:val="002C3578"/>
    <w:rsid w:val="003032DE"/>
    <w:rsid w:val="003858DB"/>
    <w:rsid w:val="00390245"/>
    <w:rsid w:val="003B3426"/>
    <w:rsid w:val="003C47AD"/>
    <w:rsid w:val="003D46C8"/>
    <w:rsid w:val="003E1AB8"/>
    <w:rsid w:val="004639CC"/>
    <w:rsid w:val="00485465"/>
    <w:rsid w:val="00491CB0"/>
    <w:rsid w:val="004A1F15"/>
    <w:rsid w:val="00500747"/>
    <w:rsid w:val="0052290C"/>
    <w:rsid w:val="00597AB1"/>
    <w:rsid w:val="006051EE"/>
    <w:rsid w:val="006135FD"/>
    <w:rsid w:val="00623BB0"/>
    <w:rsid w:val="006D41C2"/>
    <w:rsid w:val="00751834"/>
    <w:rsid w:val="007749AA"/>
    <w:rsid w:val="00784ECB"/>
    <w:rsid w:val="007952D8"/>
    <w:rsid w:val="007B4335"/>
    <w:rsid w:val="007C238F"/>
    <w:rsid w:val="007D2E34"/>
    <w:rsid w:val="007D5A86"/>
    <w:rsid w:val="007E6CB5"/>
    <w:rsid w:val="00813C24"/>
    <w:rsid w:val="00851AA4"/>
    <w:rsid w:val="00860199"/>
    <w:rsid w:val="00895E77"/>
    <w:rsid w:val="00897D52"/>
    <w:rsid w:val="008C4352"/>
    <w:rsid w:val="008C77EC"/>
    <w:rsid w:val="008F2EA6"/>
    <w:rsid w:val="0090483E"/>
    <w:rsid w:val="00A53A80"/>
    <w:rsid w:val="00AE0F2E"/>
    <w:rsid w:val="00B01FC4"/>
    <w:rsid w:val="00B10BC6"/>
    <w:rsid w:val="00B477A3"/>
    <w:rsid w:val="00B5184E"/>
    <w:rsid w:val="00B63309"/>
    <w:rsid w:val="00C06361"/>
    <w:rsid w:val="00C7209F"/>
    <w:rsid w:val="00CB0B56"/>
    <w:rsid w:val="00D719BF"/>
    <w:rsid w:val="00D94FF7"/>
    <w:rsid w:val="00DA4B94"/>
    <w:rsid w:val="00DD4E7A"/>
    <w:rsid w:val="00E06799"/>
    <w:rsid w:val="00E92299"/>
    <w:rsid w:val="00EA7AE0"/>
    <w:rsid w:val="00EB315E"/>
    <w:rsid w:val="00ED6404"/>
    <w:rsid w:val="00EE4FB9"/>
    <w:rsid w:val="00F0384A"/>
    <w:rsid w:val="00F47DB3"/>
    <w:rsid w:val="00F84837"/>
    <w:rsid w:val="00FA6D89"/>
    <w:rsid w:val="00FB725D"/>
    <w:rsid w:val="00FC2866"/>
    <w:rsid w:val="00FD4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500747"/>
    <w:pPr>
      <w:widowControl w:val="0"/>
      <w:wordWrap w:val="0"/>
      <w:autoSpaceDE w:val="0"/>
      <w:autoSpaceDN w:val="0"/>
      <w:spacing w:after="0" w:line="240" w:lineRule="auto"/>
      <w:ind w:leftChars="400" w:left="800"/>
      <w:jc w:val="both"/>
    </w:pPr>
    <w:rPr>
      <w:kern w:val="2"/>
      <w:sz w:val="20"/>
      <w:lang w:eastAsia="ko-KR"/>
    </w:rPr>
  </w:style>
  <w:style w:type="paragraph" w:styleId="NormalWeb">
    <w:name w:val="Normal (Web)"/>
    <w:basedOn w:val="Normal"/>
    <w:uiPriority w:val="99"/>
    <w:unhideWhenUsed/>
    <w:rsid w:val="004A1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F344A"/>
    <w:pPr>
      <w:autoSpaceDE w:val="0"/>
      <w:autoSpaceDN w:val="0"/>
      <w:adjustRightInd w:val="0"/>
      <w:spacing w:after="0" w:line="240" w:lineRule="auto"/>
    </w:pPr>
    <w:rPr>
      <w:rFonts w:ascii="Times New Roman" w:hAnsi="Times New Roman" w:cs="Times New Roman"/>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lag_cement" TargetMode="External"/><Relationship Id="rId13" Type="http://schemas.openxmlformats.org/officeDocument/2006/relationships/hyperlink" Target="http://en.wikipedia.org/wiki/Admixtu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n.wikipedia.org/wiki/Chemistry" TargetMode="Externa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and"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http://en.wikipedia.org/wiki/Granit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n.wikipedia.org/wiki/Limestone" TargetMode="External"/><Relationship Id="rId14" Type="http://schemas.openxmlformats.org/officeDocument/2006/relationships/hyperlink" Target="http://en.wikipedia.org/wiki/Mineral_hydration"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2.%20MTECH\4.%20PROJECT\2.%20TEST%20&amp;%20RESULTS\4.%20MORTAR\comparison%201%20-cub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TECH\4.%20PROJECT\2.%20TEST%20&amp;%20RESULTS\3.%20CONCRETE\slump%20test\slump%20te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20MTECH\4.%20PROJECT\2.%20TEST%20&amp;%20RESULTS\3.%20CONCRETE\IFS\2.%20RESULT\comparison\comparison%201%20-cu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578408065483991"/>
          <c:y val="3.8702177742142192E-2"/>
          <c:w val="0.64860434330525463"/>
          <c:h val="0.76227636251351139"/>
        </c:manualLayout>
      </c:layout>
      <c:scatterChart>
        <c:scatterStyle val="smoothMarker"/>
        <c:ser>
          <c:idx val="0"/>
          <c:order val="0"/>
          <c:tx>
            <c:v>3 DAY</c:v>
          </c:tx>
          <c:spPr>
            <a:ln>
              <a:solidFill>
                <a:schemeClr val="tx1"/>
              </a:solidFill>
            </a:ln>
          </c:spPr>
          <c:marker>
            <c:symbol val="square"/>
            <c:size val="7"/>
            <c:spPr>
              <a:solidFill>
                <a:schemeClr val="bg1"/>
              </a:solidFill>
              <a:ln>
                <a:solidFill>
                  <a:schemeClr val="tx1"/>
                </a:solidFill>
              </a:ln>
            </c:spPr>
          </c:marker>
          <c:dLbls>
            <c:delete val="1"/>
          </c:dLbls>
          <c:xVal>
            <c:numRef>
              <c:f>IFS!$N$7:$N$11</c:f>
              <c:numCache>
                <c:formatCode>General</c:formatCode>
                <c:ptCount val="5"/>
                <c:pt idx="0">
                  <c:v>20</c:v>
                </c:pt>
                <c:pt idx="1">
                  <c:v>30</c:v>
                </c:pt>
                <c:pt idx="2">
                  <c:v>40</c:v>
                </c:pt>
                <c:pt idx="3">
                  <c:v>50</c:v>
                </c:pt>
                <c:pt idx="4">
                  <c:v>60</c:v>
                </c:pt>
              </c:numCache>
            </c:numRef>
          </c:xVal>
          <c:yVal>
            <c:numRef>
              <c:f>IFS!$O$7:$O$11</c:f>
              <c:numCache>
                <c:formatCode>General</c:formatCode>
                <c:ptCount val="5"/>
                <c:pt idx="0">
                  <c:v>13.860000000000024</c:v>
                </c:pt>
                <c:pt idx="1">
                  <c:v>18.66</c:v>
                </c:pt>
                <c:pt idx="2">
                  <c:v>17.32</c:v>
                </c:pt>
                <c:pt idx="3">
                  <c:v>15.57</c:v>
                </c:pt>
                <c:pt idx="4">
                  <c:v>12.63</c:v>
                </c:pt>
              </c:numCache>
            </c:numRef>
          </c:yVal>
          <c:smooth val="1"/>
        </c:ser>
        <c:ser>
          <c:idx val="1"/>
          <c:order val="1"/>
          <c:tx>
            <c:v>7 DAY</c:v>
          </c:tx>
          <c:spPr>
            <a:ln>
              <a:solidFill>
                <a:schemeClr val="tx1"/>
              </a:solidFill>
            </a:ln>
          </c:spPr>
          <c:marker>
            <c:symbol val="circle"/>
            <c:size val="5"/>
            <c:spPr>
              <a:solidFill>
                <a:schemeClr val="bg1"/>
              </a:solidFill>
              <a:ln>
                <a:solidFill>
                  <a:schemeClr val="tx1"/>
                </a:solidFill>
              </a:ln>
            </c:spPr>
          </c:marker>
          <c:dLbls>
            <c:delete val="1"/>
          </c:dLbls>
          <c:xVal>
            <c:numRef>
              <c:f>IFS!$N$7:$N$11</c:f>
              <c:numCache>
                <c:formatCode>General</c:formatCode>
                <c:ptCount val="5"/>
                <c:pt idx="0">
                  <c:v>20</c:v>
                </c:pt>
                <c:pt idx="1">
                  <c:v>30</c:v>
                </c:pt>
                <c:pt idx="2">
                  <c:v>40</c:v>
                </c:pt>
                <c:pt idx="3">
                  <c:v>50</c:v>
                </c:pt>
                <c:pt idx="4">
                  <c:v>60</c:v>
                </c:pt>
              </c:numCache>
            </c:numRef>
          </c:xVal>
          <c:yVal>
            <c:numRef>
              <c:f>IFS!$P$7:$P$11</c:f>
              <c:numCache>
                <c:formatCode>General</c:formatCode>
                <c:ptCount val="5"/>
                <c:pt idx="0">
                  <c:v>19.34</c:v>
                </c:pt>
                <c:pt idx="1">
                  <c:v>23.779999999999987</c:v>
                </c:pt>
                <c:pt idx="2">
                  <c:v>21.23</c:v>
                </c:pt>
                <c:pt idx="3">
                  <c:v>16.899999999999999</c:v>
                </c:pt>
                <c:pt idx="4">
                  <c:v>15.88</c:v>
                </c:pt>
              </c:numCache>
            </c:numRef>
          </c:yVal>
          <c:smooth val="1"/>
        </c:ser>
        <c:ser>
          <c:idx val="2"/>
          <c:order val="2"/>
          <c:tx>
            <c:v>28 DAY</c:v>
          </c:tx>
          <c:spPr>
            <a:ln>
              <a:solidFill>
                <a:schemeClr val="tx1"/>
              </a:solidFill>
            </a:ln>
          </c:spPr>
          <c:marker>
            <c:symbol val="triangle"/>
            <c:size val="7"/>
            <c:spPr>
              <a:solidFill>
                <a:schemeClr val="bg1"/>
              </a:solidFill>
              <a:ln>
                <a:solidFill>
                  <a:schemeClr val="tx1"/>
                </a:solidFill>
              </a:ln>
            </c:spPr>
          </c:marker>
          <c:dLbls>
            <c:delete val="1"/>
          </c:dLbls>
          <c:xVal>
            <c:numRef>
              <c:f>IFS!$N$7:$N$11</c:f>
              <c:numCache>
                <c:formatCode>General</c:formatCode>
                <c:ptCount val="5"/>
                <c:pt idx="0">
                  <c:v>20</c:v>
                </c:pt>
                <c:pt idx="1">
                  <c:v>30</c:v>
                </c:pt>
                <c:pt idx="2">
                  <c:v>40</c:v>
                </c:pt>
                <c:pt idx="3">
                  <c:v>50</c:v>
                </c:pt>
                <c:pt idx="4">
                  <c:v>60</c:v>
                </c:pt>
              </c:numCache>
            </c:numRef>
          </c:xVal>
          <c:yVal>
            <c:numRef>
              <c:f>IFS!$Q$7:$Q$11</c:f>
              <c:numCache>
                <c:formatCode>General</c:formatCode>
                <c:ptCount val="5"/>
                <c:pt idx="0">
                  <c:v>26.41</c:v>
                </c:pt>
                <c:pt idx="1">
                  <c:v>35.35</c:v>
                </c:pt>
                <c:pt idx="2">
                  <c:v>32.92</c:v>
                </c:pt>
                <c:pt idx="3">
                  <c:v>27.7</c:v>
                </c:pt>
                <c:pt idx="4">
                  <c:v>22.1</c:v>
                </c:pt>
              </c:numCache>
            </c:numRef>
          </c:yVal>
          <c:smooth val="1"/>
        </c:ser>
        <c:dLbls>
          <c:showVal val="1"/>
          <c:showCatName val="1"/>
        </c:dLbls>
        <c:axId val="64717952"/>
        <c:axId val="64729088"/>
      </c:scatterChart>
      <c:valAx>
        <c:axId val="64717952"/>
        <c:scaling>
          <c:orientation val="minMax"/>
          <c:max val="60"/>
          <c:min val="20"/>
        </c:scaling>
        <c:axPos val="b"/>
        <c:title>
          <c:tx>
            <c:rich>
              <a:bodyPr/>
              <a:lstStyle/>
              <a:p>
                <a:pPr>
                  <a:defRPr lang="en-IN"/>
                </a:pPr>
                <a:r>
                  <a:rPr lang="en-US"/>
                  <a:t>Percentage of induction furnace slag</a:t>
                </a:r>
              </a:p>
            </c:rich>
          </c:tx>
          <c:layout>
            <c:manualLayout>
              <c:xMode val="edge"/>
              <c:yMode val="edge"/>
              <c:x val="0.32167656047380444"/>
              <c:y val="0.91326789346572601"/>
            </c:manualLayout>
          </c:layout>
        </c:title>
        <c:numFmt formatCode="General" sourceLinked="1"/>
        <c:tickLblPos val="nextTo"/>
        <c:spPr>
          <a:ln w="25400">
            <a:solidFill>
              <a:schemeClr val="tx1"/>
            </a:solidFill>
          </a:ln>
        </c:spPr>
        <c:txPr>
          <a:bodyPr/>
          <a:lstStyle/>
          <a:p>
            <a:pPr>
              <a:defRPr lang="en-IN"/>
            </a:pPr>
            <a:endParaRPr lang="en-US"/>
          </a:p>
        </c:txPr>
        <c:crossAx val="64729088"/>
        <c:crosses val="autoZero"/>
        <c:crossBetween val="midCat"/>
        <c:majorUnit val="10"/>
      </c:valAx>
      <c:valAx>
        <c:axId val="64729088"/>
        <c:scaling>
          <c:orientation val="minMax"/>
          <c:max val="40"/>
          <c:min val="5"/>
        </c:scaling>
        <c:axPos val="l"/>
        <c:title>
          <c:tx>
            <c:rich>
              <a:bodyPr/>
              <a:lstStyle/>
              <a:p>
                <a:pPr>
                  <a:defRPr lang="en-IN"/>
                </a:pPr>
                <a:r>
                  <a:rPr lang="en-US"/>
                  <a:t>Compressive strength (MPa)</a:t>
                </a:r>
              </a:p>
            </c:rich>
          </c:tx>
          <c:layout>
            <c:manualLayout>
              <c:xMode val="edge"/>
              <c:yMode val="edge"/>
              <c:x val="3.2605845735251826E-2"/>
              <c:y val="5.4388554371879984E-2"/>
            </c:manualLayout>
          </c:layout>
        </c:title>
        <c:numFmt formatCode="General" sourceLinked="1"/>
        <c:tickLblPos val="nextTo"/>
        <c:spPr>
          <a:ln w="25400">
            <a:solidFill>
              <a:sysClr val="windowText" lastClr="000000"/>
            </a:solidFill>
          </a:ln>
        </c:spPr>
        <c:txPr>
          <a:bodyPr/>
          <a:lstStyle/>
          <a:p>
            <a:pPr>
              <a:defRPr lang="en-IN"/>
            </a:pPr>
            <a:endParaRPr lang="en-US"/>
          </a:p>
        </c:txPr>
        <c:crossAx val="64717952"/>
        <c:crosses val="autoZero"/>
        <c:crossBetween val="midCat"/>
        <c:majorUnit val="5"/>
        <c:minorUnit val="1"/>
      </c:valAx>
    </c:plotArea>
    <c:legend>
      <c:legendPos val="r"/>
      <c:txPr>
        <a:bodyPr/>
        <a:lstStyle/>
        <a:p>
          <a:pPr>
            <a:defRPr lang="en-IN"/>
          </a:pPr>
          <a:endParaRPr lang="en-US"/>
        </a:p>
      </c:txPr>
    </c:legend>
    <c:plotVisOnly val="1"/>
  </c:chart>
  <c:spPr>
    <a:ln>
      <a:noFill/>
    </a:ln>
  </c:spPr>
  <c:txPr>
    <a:bodyPr/>
    <a:lstStyle/>
    <a:p>
      <a:pPr>
        <a:defRPr sz="1000">
          <a:latin typeface="Arial" pitchFamily="34" charset="0"/>
          <a:cs typeface="Arial"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1000" b="1">
                <a:latin typeface="Arial" pitchFamily="34" charset="0"/>
                <a:cs typeface="Arial" pitchFamily="34" charset="0"/>
              </a:defRPr>
            </a:pPr>
            <a:r>
              <a:rPr lang="en-US" sz="1000" b="1">
                <a:latin typeface="Arial" pitchFamily="34" charset="0"/>
                <a:cs typeface="Arial" pitchFamily="34" charset="0"/>
              </a:rPr>
              <a:t>Percentage of induction furnace slag</a:t>
            </a:r>
          </a:p>
        </c:rich>
      </c:tx>
      <c:layout>
        <c:manualLayout>
          <c:xMode val="edge"/>
          <c:yMode val="edge"/>
          <c:x val="0.34787199676963593"/>
          <c:y val="0.89927435541145551"/>
        </c:manualLayout>
      </c:layout>
    </c:title>
    <c:plotArea>
      <c:layout>
        <c:manualLayout>
          <c:layoutTarget val="inner"/>
          <c:xMode val="edge"/>
          <c:yMode val="edge"/>
          <c:x val="0.13889359983848173"/>
          <c:y val="7.7500085216620981E-2"/>
          <c:w val="0.76858449424591169"/>
          <c:h val="0.71294382319857519"/>
        </c:manualLayout>
      </c:layout>
      <c:scatterChart>
        <c:scatterStyle val="smoothMarker"/>
        <c:ser>
          <c:idx val="0"/>
          <c:order val="0"/>
          <c:tx>
            <c:v>SLUMP TEST</c:v>
          </c:tx>
          <c:spPr>
            <a:ln>
              <a:solidFill>
                <a:schemeClr val="tx1"/>
              </a:solidFill>
            </a:ln>
          </c:spPr>
          <c:marker>
            <c:spPr>
              <a:solidFill>
                <a:schemeClr val="bg1"/>
              </a:solidFill>
              <a:ln>
                <a:solidFill>
                  <a:sysClr val="windowText" lastClr="000000"/>
                </a:solidFill>
              </a:ln>
            </c:spPr>
          </c:marker>
          <c:xVal>
            <c:numRef>
              <c:f>IFS!$A$4:$A$8</c:f>
              <c:numCache>
                <c:formatCode>General</c:formatCode>
                <c:ptCount val="5"/>
                <c:pt idx="0">
                  <c:v>20</c:v>
                </c:pt>
                <c:pt idx="1">
                  <c:v>30</c:v>
                </c:pt>
                <c:pt idx="2">
                  <c:v>40</c:v>
                </c:pt>
                <c:pt idx="3">
                  <c:v>50</c:v>
                </c:pt>
                <c:pt idx="4">
                  <c:v>60</c:v>
                </c:pt>
              </c:numCache>
            </c:numRef>
          </c:xVal>
          <c:yVal>
            <c:numRef>
              <c:f>IFS!$B$4:$B$8</c:f>
              <c:numCache>
                <c:formatCode>General</c:formatCode>
                <c:ptCount val="5"/>
                <c:pt idx="0">
                  <c:v>80</c:v>
                </c:pt>
                <c:pt idx="1">
                  <c:v>100</c:v>
                </c:pt>
                <c:pt idx="2">
                  <c:v>125</c:v>
                </c:pt>
                <c:pt idx="3">
                  <c:v>105</c:v>
                </c:pt>
                <c:pt idx="4">
                  <c:v>70</c:v>
                </c:pt>
              </c:numCache>
            </c:numRef>
          </c:yVal>
          <c:smooth val="1"/>
        </c:ser>
        <c:axId val="64684416"/>
        <c:axId val="64685568"/>
      </c:scatterChart>
      <c:valAx>
        <c:axId val="64684416"/>
        <c:scaling>
          <c:orientation val="minMax"/>
          <c:max val="60"/>
          <c:min val="20"/>
        </c:scaling>
        <c:axPos val="b"/>
        <c:numFmt formatCode="General" sourceLinked="1"/>
        <c:tickLblPos val="nextTo"/>
        <c:spPr>
          <a:ln w="25400">
            <a:solidFill>
              <a:schemeClr val="tx1"/>
            </a:solidFill>
          </a:ln>
        </c:spPr>
        <c:txPr>
          <a:bodyPr/>
          <a:lstStyle/>
          <a:p>
            <a:pPr>
              <a:defRPr lang="en-IN">
                <a:latin typeface="Arial" pitchFamily="34" charset="0"/>
                <a:cs typeface="Arial" pitchFamily="34" charset="0"/>
              </a:defRPr>
            </a:pPr>
            <a:endParaRPr lang="en-US"/>
          </a:p>
        </c:txPr>
        <c:crossAx val="64685568"/>
        <c:crosses val="autoZero"/>
        <c:crossBetween val="midCat"/>
        <c:majorUnit val="10"/>
      </c:valAx>
      <c:valAx>
        <c:axId val="64685568"/>
        <c:scaling>
          <c:orientation val="minMax"/>
          <c:max val="130"/>
          <c:min val="50"/>
        </c:scaling>
        <c:axPos val="l"/>
        <c:numFmt formatCode="General" sourceLinked="1"/>
        <c:tickLblPos val="nextTo"/>
        <c:spPr>
          <a:ln w="25400">
            <a:solidFill>
              <a:sysClr val="windowText" lastClr="000000"/>
            </a:solidFill>
          </a:ln>
        </c:spPr>
        <c:txPr>
          <a:bodyPr/>
          <a:lstStyle/>
          <a:p>
            <a:pPr>
              <a:defRPr lang="en-IN">
                <a:latin typeface="Arial" pitchFamily="34" charset="0"/>
                <a:cs typeface="Arial" pitchFamily="34" charset="0"/>
              </a:defRPr>
            </a:pPr>
            <a:endParaRPr lang="en-US"/>
          </a:p>
        </c:txPr>
        <c:crossAx val="64684416"/>
        <c:crosses val="autoZero"/>
        <c:crossBetween val="midCat"/>
        <c:majorUnit val="15"/>
      </c:valAx>
    </c:plotArea>
    <c:plotVisOnly val="1"/>
  </c:chart>
  <c:spPr>
    <a:ln>
      <a:noFill/>
    </a:ln>
  </c:spPr>
  <c:txPr>
    <a:bodyPr/>
    <a:lstStyle/>
    <a:p>
      <a:pPr>
        <a:defRPr sz="1000" b="0">
          <a:latin typeface="Arial" pitchFamily="34" charset="0"/>
          <a:cs typeface="Arial" pitchFamily="34" charset="0"/>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383275134086498"/>
          <c:y val="5.7723810471713023E-2"/>
          <c:w val="0.6569890676708926"/>
          <c:h val="0.68155556252679572"/>
        </c:manualLayout>
      </c:layout>
      <c:scatterChart>
        <c:scatterStyle val="smoothMarker"/>
        <c:ser>
          <c:idx val="0"/>
          <c:order val="0"/>
          <c:tx>
            <c:v>3 DAY</c:v>
          </c:tx>
          <c:spPr>
            <a:ln>
              <a:solidFill>
                <a:sysClr val="windowText" lastClr="000000"/>
              </a:solidFill>
            </a:ln>
          </c:spPr>
          <c:marker>
            <c:symbol val="square"/>
            <c:size val="7"/>
            <c:spPr>
              <a:solidFill>
                <a:sysClr val="window" lastClr="FFFFFF"/>
              </a:solidFill>
              <a:ln>
                <a:solidFill>
                  <a:sysClr val="windowText" lastClr="000000"/>
                </a:solidFill>
              </a:ln>
            </c:spPr>
          </c:marker>
          <c:dLbls>
            <c:delete val="1"/>
          </c:dLbls>
          <c:xVal>
            <c:numRef>
              <c:f>'[comparison 1 -cube.xlsx]3 DAY TEST'!$N$7:$N$11</c:f>
              <c:numCache>
                <c:formatCode>General</c:formatCode>
                <c:ptCount val="5"/>
                <c:pt idx="0">
                  <c:v>20</c:v>
                </c:pt>
                <c:pt idx="1">
                  <c:v>30</c:v>
                </c:pt>
                <c:pt idx="2">
                  <c:v>40</c:v>
                </c:pt>
                <c:pt idx="3">
                  <c:v>50</c:v>
                </c:pt>
                <c:pt idx="4">
                  <c:v>60</c:v>
                </c:pt>
              </c:numCache>
            </c:numRef>
          </c:xVal>
          <c:yVal>
            <c:numRef>
              <c:f>'[comparison 1 -cube.xlsx]3 DAY TEST'!$O$7:$O$11</c:f>
              <c:numCache>
                <c:formatCode>General</c:formatCode>
                <c:ptCount val="5"/>
                <c:pt idx="0">
                  <c:v>25.330000000000005</c:v>
                </c:pt>
                <c:pt idx="1">
                  <c:v>28.779999999999987</c:v>
                </c:pt>
                <c:pt idx="2">
                  <c:v>25.630000000000031</c:v>
                </c:pt>
                <c:pt idx="3">
                  <c:v>25.479999999999986</c:v>
                </c:pt>
                <c:pt idx="4">
                  <c:v>24.89</c:v>
                </c:pt>
              </c:numCache>
            </c:numRef>
          </c:yVal>
          <c:smooth val="1"/>
        </c:ser>
        <c:ser>
          <c:idx val="1"/>
          <c:order val="1"/>
          <c:tx>
            <c:v>7 DAY</c:v>
          </c:tx>
          <c:spPr>
            <a:ln>
              <a:solidFill>
                <a:sysClr val="windowText" lastClr="000000"/>
              </a:solidFill>
            </a:ln>
          </c:spPr>
          <c:marker>
            <c:symbol val="circle"/>
            <c:size val="5"/>
            <c:spPr>
              <a:solidFill>
                <a:sysClr val="window" lastClr="FFFFFF"/>
              </a:solidFill>
              <a:ln>
                <a:solidFill>
                  <a:sysClr val="windowText" lastClr="000000"/>
                </a:solidFill>
              </a:ln>
            </c:spPr>
          </c:marker>
          <c:dLbls>
            <c:delete val="1"/>
          </c:dLbls>
          <c:xVal>
            <c:numRef>
              <c:f>'[comparison 1 -cube.xlsx]3 DAY TEST'!$N$7:$N$11</c:f>
              <c:numCache>
                <c:formatCode>General</c:formatCode>
                <c:ptCount val="5"/>
                <c:pt idx="0">
                  <c:v>20</c:v>
                </c:pt>
                <c:pt idx="1">
                  <c:v>30</c:v>
                </c:pt>
                <c:pt idx="2">
                  <c:v>40</c:v>
                </c:pt>
                <c:pt idx="3">
                  <c:v>50</c:v>
                </c:pt>
                <c:pt idx="4">
                  <c:v>60</c:v>
                </c:pt>
              </c:numCache>
            </c:numRef>
          </c:xVal>
          <c:yVal>
            <c:numRef>
              <c:f>'[comparison 1 -cube.xlsx]3 DAY TEST'!$P$7:$P$11</c:f>
              <c:numCache>
                <c:formatCode>General</c:formatCode>
                <c:ptCount val="5"/>
                <c:pt idx="0">
                  <c:v>27.68</c:v>
                </c:pt>
                <c:pt idx="1">
                  <c:v>33.220000000000013</c:v>
                </c:pt>
                <c:pt idx="2">
                  <c:v>31.779999999999987</c:v>
                </c:pt>
                <c:pt idx="3">
                  <c:v>27.18</c:v>
                </c:pt>
                <c:pt idx="4">
                  <c:v>26.22</c:v>
                </c:pt>
              </c:numCache>
            </c:numRef>
          </c:yVal>
          <c:smooth val="1"/>
        </c:ser>
        <c:ser>
          <c:idx val="2"/>
          <c:order val="2"/>
          <c:tx>
            <c:v>28 DAY</c:v>
          </c:tx>
          <c:spPr>
            <a:ln>
              <a:solidFill>
                <a:sysClr val="windowText" lastClr="000000"/>
              </a:solidFill>
            </a:ln>
          </c:spPr>
          <c:marker>
            <c:spPr>
              <a:solidFill>
                <a:schemeClr val="bg1"/>
              </a:solidFill>
              <a:ln>
                <a:solidFill>
                  <a:sysClr val="windowText" lastClr="000000"/>
                </a:solidFill>
              </a:ln>
            </c:spPr>
          </c:marker>
          <c:dLbls>
            <c:delete val="1"/>
          </c:dLbls>
          <c:xVal>
            <c:numRef>
              <c:f>'[comparison 1 -cube.xlsx]3 DAY TEST'!$N$7:$N$11</c:f>
              <c:numCache>
                <c:formatCode>General</c:formatCode>
                <c:ptCount val="5"/>
                <c:pt idx="0">
                  <c:v>20</c:v>
                </c:pt>
                <c:pt idx="1">
                  <c:v>30</c:v>
                </c:pt>
                <c:pt idx="2">
                  <c:v>40</c:v>
                </c:pt>
                <c:pt idx="3">
                  <c:v>50</c:v>
                </c:pt>
                <c:pt idx="4">
                  <c:v>60</c:v>
                </c:pt>
              </c:numCache>
            </c:numRef>
          </c:xVal>
          <c:yVal>
            <c:numRef>
              <c:f>'[comparison 1 -cube.xlsx]3 DAY TEST'!$Q$7:$Q$11</c:f>
              <c:numCache>
                <c:formatCode>General</c:formatCode>
                <c:ptCount val="5"/>
                <c:pt idx="0">
                  <c:v>48.620000000000012</c:v>
                </c:pt>
                <c:pt idx="1">
                  <c:v>52.11</c:v>
                </c:pt>
                <c:pt idx="2">
                  <c:v>41.56</c:v>
                </c:pt>
                <c:pt idx="3">
                  <c:v>39.450000000000003</c:v>
                </c:pt>
                <c:pt idx="4">
                  <c:v>38.67</c:v>
                </c:pt>
              </c:numCache>
            </c:numRef>
          </c:yVal>
          <c:smooth val="1"/>
        </c:ser>
        <c:dLbls>
          <c:showVal val="1"/>
          <c:showCatName val="1"/>
        </c:dLbls>
        <c:axId val="42260736"/>
        <c:axId val="64946944"/>
      </c:scatterChart>
      <c:valAx>
        <c:axId val="42260736"/>
        <c:scaling>
          <c:orientation val="minMax"/>
          <c:max val="60"/>
          <c:min val="20"/>
        </c:scaling>
        <c:axPos val="b"/>
        <c:title>
          <c:tx>
            <c:rich>
              <a:bodyPr/>
              <a:lstStyle/>
              <a:p>
                <a:pPr>
                  <a:defRPr lang="en-IN">
                    <a:latin typeface="Arial" pitchFamily="34" charset="0"/>
                    <a:cs typeface="Arial" pitchFamily="34" charset="0"/>
                  </a:defRPr>
                </a:pPr>
                <a:r>
                  <a:rPr lang="en-US">
                    <a:latin typeface="Arial" pitchFamily="34" charset="0"/>
                    <a:cs typeface="Arial" pitchFamily="34" charset="0"/>
                  </a:rPr>
                  <a:t>Percentage of induction furnace slag</a:t>
                </a:r>
              </a:p>
            </c:rich>
          </c:tx>
          <c:layout>
            <c:manualLayout>
              <c:xMode val="edge"/>
              <c:yMode val="edge"/>
              <c:x val="0.32131872883162416"/>
              <c:y val="0.88053683678467787"/>
            </c:manualLayout>
          </c:layout>
        </c:title>
        <c:numFmt formatCode="General" sourceLinked="1"/>
        <c:tickLblPos val="nextTo"/>
        <c:spPr>
          <a:ln w="25400">
            <a:solidFill>
              <a:sysClr val="windowText" lastClr="000000"/>
            </a:solidFill>
          </a:ln>
        </c:spPr>
        <c:txPr>
          <a:bodyPr/>
          <a:lstStyle/>
          <a:p>
            <a:pPr>
              <a:defRPr lang="en-IN">
                <a:latin typeface="Arial" pitchFamily="34" charset="0"/>
                <a:cs typeface="Arial" pitchFamily="34" charset="0"/>
              </a:defRPr>
            </a:pPr>
            <a:endParaRPr lang="en-US"/>
          </a:p>
        </c:txPr>
        <c:crossAx val="64946944"/>
        <c:crosses val="autoZero"/>
        <c:crossBetween val="midCat"/>
        <c:majorUnit val="10"/>
      </c:valAx>
      <c:valAx>
        <c:axId val="64946944"/>
        <c:scaling>
          <c:orientation val="minMax"/>
          <c:max val="54"/>
          <c:min val="24"/>
        </c:scaling>
        <c:axPos val="l"/>
        <c:title>
          <c:tx>
            <c:rich>
              <a:bodyPr/>
              <a:lstStyle/>
              <a:p>
                <a:pPr>
                  <a:defRPr lang="en-IN">
                    <a:latin typeface="Arial" pitchFamily="34" charset="0"/>
                    <a:cs typeface="Arial" pitchFamily="34" charset="0"/>
                  </a:defRPr>
                </a:pPr>
                <a:r>
                  <a:rPr lang="en-US">
                    <a:latin typeface="Arial" pitchFamily="34" charset="0"/>
                    <a:cs typeface="Arial" pitchFamily="34" charset="0"/>
                  </a:rPr>
                  <a:t>Compressive strength (MPa)</a:t>
                </a:r>
              </a:p>
            </c:rich>
          </c:tx>
          <c:layout>
            <c:manualLayout>
              <c:xMode val="edge"/>
              <c:yMode val="edge"/>
              <c:x val="3.6076229601734601E-2"/>
              <c:y val="6.3036044797189189E-2"/>
            </c:manualLayout>
          </c:layout>
        </c:title>
        <c:numFmt formatCode="General" sourceLinked="1"/>
        <c:tickLblPos val="nextTo"/>
        <c:spPr>
          <a:ln w="25400">
            <a:solidFill>
              <a:schemeClr val="tx1"/>
            </a:solidFill>
          </a:ln>
        </c:spPr>
        <c:txPr>
          <a:bodyPr/>
          <a:lstStyle/>
          <a:p>
            <a:pPr>
              <a:defRPr lang="en-IN">
                <a:latin typeface="Arial" pitchFamily="34" charset="0"/>
                <a:cs typeface="Arial" pitchFamily="34" charset="0"/>
              </a:defRPr>
            </a:pPr>
            <a:endParaRPr lang="en-US"/>
          </a:p>
        </c:txPr>
        <c:crossAx val="42260736"/>
        <c:crosses val="autoZero"/>
        <c:crossBetween val="midCat"/>
        <c:majorUnit val="5"/>
        <c:minorUnit val="1"/>
      </c:valAx>
    </c:plotArea>
    <c:legend>
      <c:legendPos val="r"/>
      <c:txPr>
        <a:bodyPr/>
        <a:lstStyle/>
        <a:p>
          <a:pPr>
            <a:defRPr lang="en-IN">
              <a:latin typeface="Arial" pitchFamily="34" charset="0"/>
              <a:cs typeface="Arial" pitchFamily="34" charset="0"/>
            </a:defRPr>
          </a:pPr>
          <a:endParaRPr lang="en-US"/>
        </a:p>
      </c:txPr>
    </c:legend>
    <c:plotVisOnly val="1"/>
  </c:chart>
  <c:spPr>
    <a:ln>
      <a:noFill/>
    </a:ln>
  </c:spPr>
  <c:txPr>
    <a:bodyPr/>
    <a:lstStyle/>
    <a:p>
      <a:pPr>
        <a:defRPr>
          <a:latin typeface="Arial" pitchFamily="34" charset="0"/>
          <a:cs typeface="Arial" pitchFamily="34"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cdr:x>
      <cdr:y>0.1744</cdr:y>
    </cdr:from>
    <cdr:to>
      <cdr:x>0.10297</cdr:x>
      <cdr:y>0.64614</cdr:y>
    </cdr:to>
    <cdr:sp macro="" textlink="">
      <cdr:nvSpPr>
        <cdr:cNvPr id="2" name="TextBox 1"/>
        <cdr:cNvSpPr txBox="1"/>
      </cdr:nvSpPr>
      <cdr:spPr>
        <a:xfrm xmlns:a="http://schemas.openxmlformats.org/drawingml/2006/main" rot="16200000">
          <a:off x="-365424" y="675061"/>
          <a:ext cx="1069411" cy="51001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1">
              <a:latin typeface="Times New Roman" pitchFamily="18" charset="0"/>
              <a:cs typeface="Times New Roman" pitchFamily="18" charset="0"/>
            </a:rPr>
            <a:t>Slump</a:t>
          </a:r>
          <a:r>
            <a:rPr lang="en-US" sz="1000" b="1">
              <a:latin typeface="Arial" pitchFamily="34" charset="0"/>
              <a:cs typeface="Arial" pitchFamily="34" charset="0"/>
            </a:rPr>
            <a:t> (mm)</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C2B1E"/>
    <w:rsid w:val="00127FAF"/>
    <w:rsid w:val="0023717C"/>
    <w:rsid w:val="003B5ED6"/>
    <w:rsid w:val="005B319C"/>
    <w:rsid w:val="00615D31"/>
    <w:rsid w:val="006C4797"/>
    <w:rsid w:val="008139C8"/>
    <w:rsid w:val="00AC48E1"/>
    <w:rsid w:val="00BB2468"/>
    <w:rsid w:val="00D20D79"/>
    <w:rsid w:val="00E74E59"/>
    <w:rsid w:val="00EE5D69"/>
    <w:rsid w:val="00EF4F5F"/>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cp:revision>
  <cp:lastPrinted>2012-12-27T11:58:00Z</cp:lastPrinted>
  <dcterms:created xsi:type="dcterms:W3CDTF">2014-01-01T08:34:00Z</dcterms:created>
  <dcterms:modified xsi:type="dcterms:W3CDTF">2014-01-09T06:57:00Z</dcterms:modified>
</cp:coreProperties>
</file>